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rPr>
          <w:rFonts w:hint="default" w:eastAsia="宋体"/>
          <w:highlight w:val="none"/>
          <w:lang w:val="en-US" w:eastAsia="zh-CN"/>
        </w:rPr>
      </w:pPr>
      <w:bookmarkStart w:id="0" w:name="OLE_LINK17"/>
      <w:bookmarkStart w:id="1" w:name="OLE_LINK2"/>
      <w:bookmarkStart w:id="2" w:name="_Hlk19781073"/>
      <w:r>
        <w:t>3GPP T</w:t>
      </w:r>
      <w:bookmarkStart w:id="3" w:name="_Ref452454252"/>
      <w:bookmarkEnd w:id="3"/>
      <w:r>
        <w:t>SG-</w:t>
      </w:r>
      <w:r>
        <w:rPr>
          <w:szCs w:val="24"/>
        </w:rPr>
        <w:t>RAN WG3 Meeting #</w:t>
      </w:r>
      <w:r>
        <w:rPr>
          <w:rFonts w:hint="eastAsia" w:eastAsia="宋体"/>
          <w:szCs w:val="24"/>
          <w:lang w:val="en-US" w:eastAsia="zh-CN"/>
        </w:rPr>
        <w:t>12</w:t>
      </w:r>
      <w:bookmarkEnd w:id="0"/>
      <w:r>
        <w:rPr>
          <w:rFonts w:hint="eastAsia" w:eastAsia="宋体"/>
          <w:szCs w:val="24"/>
          <w:lang w:val="en-US" w:eastAsia="zh-CN"/>
        </w:rPr>
        <w:t>4</w:t>
      </w:r>
      <w:r>
        <w:tab/>
      </w:r>
      <w:r>
        <w:rPr>
          <w:rFonts w:hint="eastAsia"/>
          <w:highlight w:val="none"/>
          <w:lang w:eastAsia="ja-JP"/>
        </w:rPr>
        <w:t>R3-243595</w:t>
      </w:r>
    </w:p>
    <w:p>
      <w:pPr>
        <w:pStyle w:val="117"/>
        <w:rPr>
          <w:rFonts w:hint="default" w:eastAsia="宋体"/>
          <w:lang w:val="en-US" w:eastAsia="zh-CN"/>
        </w:rPr>
      </w:pPr>
      <w:bookmarkStart w:id="4" w:name="_Hlk19781143"/>
      <w:r>
        <w:rPr>
          <w:rFonts w:hint="eastAsia" w:eastAsia="宋体"/>
          <w:lang w:val="en-US" w:eastAsia="zh-CN"/>
        </w:rPr>
        <w:t>Fukuoka, Japan, 20 - 24 May 2024</w:t>
      </w:r>
    </w:p>
    <w:bookmarkEnd w:id="1"/>
    <w:bookmarkEnd w:id="2"/>
    <w:bookmarkEnd w:id="4"/>
    <w:p>
      <w:pPr>
        <w:pStyle w:val="35"/>
        <w:rPr>
          <w:rFonts w:cs="Arial"/>
          <w:bCs/>
          <w:sz w:val="24"/>
          <w:lang w:eastAsia="ja-JP"/>
        </w:rPr>
      </w:pPr>
    </w:p>
    <w:p>
      <w:pPr>
        <w:pStyle w:val="35"/>
        <w:rPr>
          <w:rFonts w:cs="Arial"/>
          <w:bCs/>
          <w:sz w:val="24"/>
          <w:lang w:eastAsia="ja-JP"/>
        </w:rPr>
      </w:pPr>
    </w:p>
    <w:p>
      <w:pPr>
        <w:pStyle w:val="88"/>
        <w:rPr>
          <w:rFonts w:hint="default" w:eastAsia="宋体"/>
          <w:lang w:val="en-US" w:eastAsia="zh-CN"/>
        </w:rPr>
      </w:pPr>
      <w:r>
        <w:t>Agenda Item:</w:t>
      </w:r>
      <w:r>
        <w:tab/>
      </w:r>
      <w:r>
        <w:rPr>
          <w:rFonts w:hint="eastAsia" w:eastAsia="宋体"/>
          <w:lang w:val="en-US" w:eastAsia="zh-CN"/>
        </w:rPr>
        <w:t>13.2</w:t>
      </w:r>
    </w:p>
    <w:p>
      <w:pPr>
        <w:pStyle w:val="88"/>
        <w:rPr>
          <w:rFonts w:hint="default" w:eastAsia="宋体"/>
          <w:lang w:val="en-US" w:eastAsia="zh-CN"/>
        </w:rPr>
      </w:pPr>
      <w:r>
        <w:t>Source:</w:t>
      </w:r>
      <w:r>
        <w:tab/>
      </w:r>
      <w:r>
        <w:rPr>
          <w:rFonts w:hint="eastAsia" w:eastAsia="宋体"/>
          <w:lang w:val="en-US" w:eastAsia="zh-CN"/>
        </w:rPr>
        <w:t>ZTE</w:t>
      </w:r>
    </w:p>
    <w:p>
      <w:pPr>
        <w:pStyle w:val="88"/>
        <w:ind w:left="1985" w:hanging="1985"/>
        <w:rPr>
          <w:lang w:eastAsia="ja-JP"/>
        </w:rPr>
      </w:pPr>
      <w:r>
        <w:t>Title:</w:t>
      </w:r>
      <w:r>
        <w:tab/>
      </w:r>
      <w:r>
        <w:rPr>
          <w:rFonts w:hint="eastAsia" w:eastAsia="宋体"/>
          <w:lang w:val="en-US" w:eastAsia="zh-CN"/>
        </w:rPr>
        <w:t>Discussion on inter-CU LTM</w:t>
      </w:r>
    </w:p>
    <w:p>
      <w:pPr>
        <w:pStyle w:val="88"/>
        <w:rPr>
          <w:lang w:eastAsia="ja-JP"/>
        </w:rPr>
      </w:pPr>
      <w:r>
        <w:t>Document for:</w:t>
      </w:r>
      <w:r>
        <w:tab/>
      </w:r>
      <w:r>
        <w:t xml:space="preserve">Discussions &amp; </w:t>
      </w:r>
      <w:r>
        <w:rPr>
          <w:lang w:eastAsia="ja-JP"/>
        </w:rPr>
        <w:t>Approval</w:t>
      </w:r>
    </w:p>
    <w:p>
      <w:pPr>
        <w:pStyle w:val="2"/>
        <w:numPr>
          <w:ilvl w:val="0"/>
          <w:numId w:val="3"/>
        </w:numPr>
        <w:rPr>
          <w:rFonts w:cs="Arial"/>
        </w:rPr>
      </w:pPr>
      <w:bookmarkStart w:id="5" w:name="OLE_LINK1"/>
      <w:r>
        <w:rPr>
          <w:rFonts w:cs="Arial"/>
        </w:rPr>
        <w:t>Introduction</w:t>
      </w:r>
    </w:p>
    <w:bookmarkEnd w:id="5"/>
    <w:p>
      <w:pPr>
        <w:widowControl w:val="0"/>
        <w:overflowPunct/>
        <w:autoSpaceDE/>
        <w:autoSpaceDN/>
        <w:adjustRightInd/>
        <w:spacing w:before="120" w:after="0" w:line="259" w:lineRule="auto"/>
        <w:jc w:val="both"/>
        <w:textAlignment w:val="auto"/>
        <w:rPr>
          <w:rFonts w:hint="eastAsia" w:eastAsia="宋体" w:cs="Times New Roman"/>
          <w:kern w:val="2"/>
          <w:sz w:val="21"/>
          <w:szCs w:val="21"/>
          <w:lang w:val="en-US" w:eastAsia="zh-CN"/>
        </w:rPr>
      </w:pPr>
      <w:r>
        <w:rPr>
          <w:rFonts w:hint="eastAsia" w:eastAsia="宋体" w:cs="Times New Roman"/>
          <w:kern w:val="2"/>
          <w:sz w:val="21"/>
          <w:szCs w:val="21"/>
          <w:lang w:val="en-US" w:eastAsia="zh-CN"/>
        </w:rPr>
        <w:t>We made the following progress at the RAN3#123-bis meeting.</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noWrap w:val="0"/>
            <w:vAlign w:val="top"/>
          </w:tcPr>
          <w:p>
            <w:pPr>
              <w:widowControl w:val="0"/>
              <w:overflowPunct w:val="0"/>
              <w:autoSpaceDE w:val="0"/>
              <w:autoSpaceDN w:val="0"/>
              <w:adjustRightInd w:val="0"/>
              <w:spacing w:before="100" w:beforeAutospacing="1"/>
              <w:ind w:left="144" w:hanging="144"/>
              <w:textAlignment w:val="baseline"/>
              <w:rPr>
                <w:rFonts w:ascii="Calibri" w:hAnsi="Calibri" w:eastAsia="宋体" w:cs="Calibri"/>
                <w:b/>
                <w:bCs/>
                <w:color w:val="008000"/>
                <w:sz w:val="18"/>
                <w:szCs w:val="18"/>
                <w:lang w:val="en-US" w:eastAsia="en-US"/>
              </w:rPr>
            </w:pPr>
            <w:r>
              <w:rPr>
                <w:rFonts w:hint="eastAsia" w:ascii="Calibri" w:hAnsi="Calibri" w:eastAsia="宋体" w:cs="Calibri"/>
                <w:b/>
                <w:bCs/>
                <w:color w:val="008000"/>
                <w:sz w:val="18"/>
                <w:szCs w:val="18"/>
                <w:lang w:val="en-US" w:eastAsia="en-US"/>
              </w:rPr>
              <w:t>Prioritize to support inter-CU LTM over Xn interface, and RAN3 specify the inter-CU LTM solutions for standalone scenario first.</w:t>
            </w:r>
          </w:p>
          <w:p>
            <w:pPr>
              <w:widowControl w:val="0"/>
              <w:overflowPunct w:val="0"/>
              <w:autoSpaceDE w:val="0"/>
              <w:autoSpaceDN w:val="0"/>
              <w:adjustRightInd w:val="0"/>
              <w:spacing w:before="100" w:beforeAutospacing="1"/>
              <w:ind w:left="144" w:hanging="144"/>
              <w:textAlignment w:val="baseline"/>
              <w:rPr>
                <w:rFonts w:hint="eastAsia" w:ascii="Calibri" w:hAnsi="Calibri" w:eastAsia="宋体" w:cs="Calibri"/>
                <w:b/>
                <w:bCs/>
                <w:color w:val="008000"/>
                <w:sz w:val="18"/>
                <w:szCs w:val="18"/>
                <w:lang w:val="en-US" w:eastAsia="en-US"/>
              </w:rPr>
            </w:pPr>
            <w:r>
              <w:rPr>
                <w:rFonts w:hint="eastAsia" w:ascii="Calibri" w:hAnsi="Calibri" w:eastAsia="宋体" w:cs="Calibri"/>
                <w:b/>
                <w:bCs/>
                <w:color w:val="008000"/>
                <w:sz w:val="18"/>
                <w:szCs w:val="18"/>
                <w:lang w:val="en-US" w:eastAsia="en-US"/>
              </w:rPr>
              <w:t xml:space="preserve">Reuse existing Xn Handover Request and Handover Request ACK for Inter-CU LTM initial preparation. </w:t>
            </w:r>
          </w:p>
          <w:p>
            <w:pPr>
              <w:widowControl w:val="0"/>
              <w:overflowPunct w:val="0"/>
              <w:autoSpaceDE w:val="0"/>
              <w:autoSpaceDN w:val="0"/>
              <w:adjustRightInd w:val="0"/>
              <w:spacing w:before="100" w:beforeAutospacing="1"/>
              <w:ind w:left="144" w:hanging="144"/>
              <w:textAlignment w:val="baseline"/>
              <w:rPr>
                <w:rFonts w:hint="eastAsia" w:ascii="Calibri" w:hAnsi="Calibri" w:eastAsia="宋体" w:cs="Calibri"/>
                <w:b/>
                <w:bCs/>
                <w:color w:val="008000"/>
                <w:sz w:val="18"/>
                <w:szCs w:val="18"/>
                <w:lang w:val="en-US" w:eastAsia="en-US"/>
              </w:rPr>
            </w:pPr>
            <w:r>
              <w:rPr>
                <w:rFonts w:hint="eastAsia" w:ascii="Calibri" w:hAnsi="Calibri" w:eastAsia="宋体" w:cs="Calibri"/>
                <w:b/>
                <w:bCs/>
                <w:color w:val="008000"/>
                <w:sz w:val="18"/>
                <w:szCs w:val="18"/>
                <w:lang w:val="en-US" w:eastAsia="en-US"/>
              </w:rPr>
              <w:t>Confirm the case that inter-CU LTM is not configured in both MCG and SCG at the same time.</w:t>
            </w:r>
          </w:p>
          <w:p>
            <w:pPr>
              <w:widowControl w:val="0"/>
              <w:overflowPunct w:val="0"/>
              <w:autoSpaceDE w:val="0"/>
              <w:autoSpaceDN w:val="0"/>
              <w:adjustRightInd w:val="0"/>
              <w:spacing w:before="100" w:beforeAutospacing="1"/>
              <w:ind w:left="144" w:hanging="144"/>
              <w:textAlignment w:val="baseline"/>
              <w:rPr>
                <w:rFonts w:hint="eastAsia" w:ascii="Calibri" w:hAnsi="Calibri" w:eastAsia="宋体" w:cs="Calibri"/>
                <w:b/>
                <w:bCs/>
                <w:color w:val="00B050"/>
                <w:sz w:val="18"/>
                <w:szCs w:val="18"/>
                <w:lang w:val="en-US" w:eastAsia="en-US"/>
              </w:rPr>
            </w:pPr>
            <w:r>
              <w:rPr>
                <w:rFonts w:hint="eastAsia" w:ascii="Calibri" w:hAnsi="Calibri" w:eastAsia="宋体" w:cs="Calibri"/>
                <w:b/>
                <w:bCs/>
                <w:color w:val="008000"/>
                <w:sz w:val="18"/>
                <w:szCs w:val="18"/>
                <w:lang w:val="en-US" w:eastAsia="en-US"/>
              </w:rPr>
              <w:t>Early data forwarding can be supported for inter-CU LTM</w:t>
            </w:r>
            <w:r>
              <w:rPr>
                <w:rFonts w:ascii="Calibri" w:hAnsi="Calibri" w:eastAsia="宋体" w:cs="Calibri"/>
                <w:b/>
                <w:bCs/>
                <w:color w:val="008000"/>
                <w:sz w:val="18"/>
                <w:szCs w:val="18"/>
                <w:lang w:val="en-US" w:eastAsia="en-US"/>
              </w:rPr>
              <w:t xml:space="preserve">. </w:t>
            </w:r>
          </w:p>
          <w:p>
            <w:pPr>
              <w:widowControl w:val="0"/>
              <w:overflowPunct w:val="0"/>
              <w:autoSpaceDE w:val="0"/>
              <w:autoSpaceDN w:val="0"/>
              <w:adjustRightInd w:val="0"/>
              <w:spacing w:before="100" w:beforeAutospacing="1"/>
              <w:ind w:left="144" w:hanging="144"/>
              <w:textAlignment w:val="baseline"/>
              <w:rPr>
                <w:rFonts w:eastAsia="宋体" w:cs="Times New Roman"/>
                <w:bCs/>
                <w:kern w:val="2"/>
                <w:sz w:val="21"/>
                <w:szCs w:val="24"/>
                <w:lang w:val="en-US" w:eastAsia="zh-CN"/>
              </w:rPr>
            </w:pPr>
            <w:r>
              <w:rPr>
                <w:rFonts w:ascii="Calibri" w:hAnsi="Calibri" w:eastAsia="宋体" w:cs="Calibri"/>
                <w:b/>
                <w:bCs/>
                <w:color w:val="008000"/>
                <w:sz w:val="18"/>
                <w:szCs w:val="18"/>
                <w:lang w:val="en-US" w:eastAsia="en-US"/>
              </w:rPr>
              <w:t>Cell Switch Notification from source DU to target DU (in different gNB from source) for LTM execution.</w:t>
            </w:r>
          </w:p>
        </w:tc>
      </w:tr>
    </w:tbl>
    <w:p>
      <w:pPr>
        <w:overflowPunct w:val="0"/>
        <w:autoSpaceDE w:val="0"/>
        <w:autoSpaceDN w:val="0"/>
        <w:adjustRightInd w:val="0"/>
        <w:spacing w:after="120"/>
        <w:jc w:val="both"/>
        <w:textAlignment w:val="baseline"/>
        <w:rPr>
          <w:rFonts w:hint="eastAsia" w:eastAsia="宋体"/>
          <w:sz w:val="22"/>
          <w:szCs w:val="22"/>
          <w:lang w:val="en-US" w:eastAsia="zh-CN"/>
        </w:rPr>
      </w:pPr>
    </w:p>
    <w:p>
      <w:pPr>
        <w:overflowPunct w:val="0"/>
        <w:autoSpaceDE w:val="0"/>
        <w:autoSpaceDN w:val="0"/>
        <w:adjustRightInd w:val="0"/>
        <w:spacing w:after="120"/>
        <w:jc w:val="both"/>
        <w:textAlignment w:val="baseline"/>
        <w:rPr>
          <w:rFonts w:hint="default" w:eastAsia="宋体"/>
          <w:sz w:val="22"/>
          <w:szCs w:val="22"/>
          <w:lang w:val="en-US" w:eastAsia="zh-CN"/>
        </w:rPr>
      </w:pPr>
      <w:r>
        <w:rPr>
          <w:rFonts w:hint="eastAsia" w:eastAsia="宋体"/>
          <w:sz w:val="22"/>
          <w:szCs w:val="22"/>
          <w:lang w:val="en-US" w:eastAsia="zh-CN"/>
        </w:rPr>
        <w:t>In this paper, we would like to further discuss how to support inter-CU LTM.</w:t>
      </w:r>
    </w:p>
    <w:p>
      <w:pPr>
        <w:keepNext/>
        <w:keepLines/>
        <w:pBdr>
          <w:top w:val="single" w:color="auto" w:sz="12" w:space="3"/>
        </w:pBdr>
        <w:spacing w:before="240" w:after="180"/>
        <w:ind w:left="1134" w:hanging="1134"/>
        <w:outlineLvl w:val="0"/>
        <w:rPr>
          <w:rFonts w:hint="default" w:ascii="Arial" w:hAnsi="Arial" w:eastAsia="宋体" w:cs="Arial"/>
          <w:lang w:val="en-US" w:eastAsia="zh-CN" w:bidi="ar-SA"/>
        </w:rPr>
      </w:pPr>
      <w:r>
        <w:rPr>
          <w:rFonts w:hint="eastAsia" w:ascii="Arial" w:hAnsi="Arial" w:eastAsia="宋体" w:cs="Arial"/>
          <w:sz w:val="36"/>
          <w:lang w:val="en-US" w:eastAsia="zh-CN" w:bidi="ar-SA"/>
        </w:rPr>
        <w:t>2</w:t>
      </w:r>
      <w:bookmarkStart w:id="6" w:name="OLE_LINK5"/>
      <w:r>
        <w:rPr>
          <w:rFonts w:ascii="Arial" w:hAnsi="Arial" w:eastAsia="Times New Roman" w:cs="Arial"/>
          <w:sz w:val="36"/>
          <w:lang w:val="en-GB" w:eastAsia="en-US" w:bidi="ar-SA"/>
        </w:rPr>
        <w:tab/>
      </w:r>
      <w:bookmarkEnd w:id="6"/>
      <w:r>
        <w:rPr>
          <w:rFonts w:hint="eastAsia" w:ascii="Arial" w:hAnsi="Arial" w:eastAsia="宋体" w:cs="Arial"/>
          <w:sz w:val="36"/>
          <w:lang w:val="en-US" w:eastAsia="zh-CN" w:bidi="ar-SA"/>
        </w:rPr>
        <w:t>Discussion</w:t>
      </w:r>
    </w:p>
    <w:p>
      <w:pPr>
        <w:spacing w:before="120" w:beforeLines="50" w:after="120" w:afterLines="50" w:line="259" w:lineRule="auto"/>
        <w:jc w:val="both"/>
        <w:rPr>
          <w:rFonts w:ascii="Times New Roman" w:hAnsi="Times New Roman" w:eastAsia="宋体" w:cs="Times New Roman"/>
          <w:kern w:val="2"/>
          <w:lang w:val="en-US" w:eastAsia="zh-CN"/>
        </w:rPr>
      </w:pPr>
      <w:r>
        <w:rPr>
          <w:rFonts w:ascii="Times New Roman" w:hAnsi="Times New Roman" w:eastAsia="宋体" w:cs="Times New Roman"/>
          <w:kern w:val="2"/>
          <w:lang w:val="en-US" w:eastAsia="zh-CN"/>
        </w:rPr>
        <w:t xml:space="preserve">Taking the Rel-18 LTM procedure as a baseline, an example of the </w:t>
      </w:r>
      <w:r>
        <w:rPr>
          <w:rFonts w:hint="eastAsia" w:eastAsia="宋体" w:cs="Times New Roman"/>
          <w:kern w:val="2"/>
          <w:lang w:val="en-US" w:eastAsia="zh-CN"/>
        </w:rPr>
        <w:t xml:space="preserve">overall </w:t>
      </w:r>
      <w:r>
        <w:rPr>
          <w:rFonts w:ascii="Times New Roman" w:hAnsi="Times New Roman" w:eastAsia="宋体" w:cs="Times New Roman"/>
          <w:kern w:val="2"/>
          <w:lang w:val="en-US" w:eastAsia="zh-CN"/>
        </w:rPr>
        <w:t>signaling procedure for inter-CU LTM is shown as below. The detailed signaling interaction between the gNB-CU and the gNB-DU</w:t>
      </w:r>
      <w:r>
        <w:rPr>
          <w:rFonts w:hint="eastAsia" w:eastAsia="宋体" w:cs="Times New Roman"/>
          <w:kern w:val="2"/>
          <w:lang w:val="en-US" w:eastAsia="zh-CN"/>
        </w:rPr>
        <w:t>(s)</w:t>
      </w:r>
      <w:r>
        <w:rPr>
          <w:rFonts w:ascii="Times New Roman" w:hAnsi="Times New Roman" w:eastAsia="宋体" w:cs="Times New Roman"/>
          <w:kern w:val="2"/>
          <w:lang w:val="en-US" w:eastAsia="zh-CN"/>
        </w:rPr>
        <w:t xml:space="preserve"> can refer to the signaling procedure</w:t>
      </w:r>
      <w:r>
        <w:rPr>
          <w:rFonts w:hint="eastAsia" w:eastAsia="宋体" w:cs="Times New Roman"/>
          <w:kern w:val="2"/>
          <w:lang w:val="en-US" w:eastAsia="zh-CN"/>
        </w:rPr>
        <w:t>s</w:t>
      </w:r>
      <w:r>
        <w:rPr>
          <w:rFonts w:ascii="Times New Roman" w:hAnsi="Times New Roman" w:eastAsia="宋体" w:cs="Times New Roman"/>
          <w:kern w:val="2"/>
          <w:lang w:val="en-US" w:eastAsia="zh-CN"/>
        </w:rPr>
        <w:t xml:space="preserve"> for intra-gNB-DU LTM and inter-gNB-DU LTM.</w:t>
      </w:r>
    </w:p>
    <w:p>
      <w:pPr>
        <w:spacing w:before="120" w:beforeLines="50" w:after="120" w:afterLines="50" w:line="259" w:lineRule="auto"/>
        <w:jc w:val="both"/>
        <w:rPr>
          <w:rFonts w:ascii="Times New Roman" w:hAnsi="Times New Roman" w:eastAsia="宋体" w:cs="Times New Roman"/>
          <w:kern w:val="2"/>
          <w:lang w:val="en-US" w:eastAsia="zh-CN"/>
        </w:rPr>
      </w:pPr>
    </w:p>
    <w:p>
      <w:pPr>
        <w:spacing w:before="120" w:beforeLines="50" w:after="120" w:afterLines="50" w:line="259" w:lineRule="auto"/>
        <w:jc w:val="center"/>
        <w:rPr>
          <w:rFonts w:ascii="Times New Roman" w:hAnsi="Times New Roman" w:eastAsia="Times New Roman" w:cs="Times New Roman"/>
          <w:kern w:val="2"/>
          <w:lang w:val="en-US" w:eastAsia="zh-CN"/>
        </w:rPr>
      </w:pPr>
      <w:r>
        <w:rPr>
          <w:rFonts w:ascii="Times New Roman" w:hAnsi="Times New Roman" w:eastAsia="等线" w:cs="Times New Roman"/>
          <w:bCs/>
          <w:kern w:val="2"/>
          <w:sz w:val="18"/>
          <w:lang w:val="en-US" w:eastAsia="zh-CN"/>
        </w:rPr>
        <w:object>
          <v:shape id="_x0000_i1025" o:spt="75" type="#_x0000_t75" style="height:639.6pt;width:478.75pt;" o:ole="t" filled="f" o:preferrelative="t" stroked="f" coordsize="21600,21600">
            <v:path/>
            <v:fill on="f" focussize="0,0"/>
            <v:stroke on="f" joinstyle="miter"/>
            <v:imagedata r:id="rId6" o:title=""/>
            <o:lock v:ext="edit" aspectratio="t"/>
            <w10:wrap type="none"/>
            <w10:anchorlock/>
          </v:shape>
          <o:OLEObject Type="Embed" ProgID="Mscgen.Chart" ShapeID="_x0000_i1025" DrawAspect="Content" ObjectID="_1468075725" r:id="rId5">
            <o:LockedField>false</o:LockedField>
          </o:OLEObject>
        </w:object>
      </w:r>
      <w:r>
        <w:rPr>
          <w:rFonts w:hint="eastAsia" w:ascii="Times New Roman" w:hAnsi="Times New Roman" w:eastAsia="Times New Roman" w:cs="Times New Roman"/>
          <w:b/>
          <w:kern w:val="2"/>
          <w:lang w:val="en-US" w:eastAsia="zh-CN"/>
        </w:rPr>
        <w:t xml:space="preserve">Figure </w:t>
      </w:r>
      <w:r>
        <w:rPr>
          <w:rFonts w:hint="eastAsia" w:cs="Times New Roman"/>
          <w:b/>
          <w:kern w:val="2"/>
          <w:lang w:val="en-US" w:eastAsia="zh-CN"/>
        </w:rPr>
        <w:t xml:space="preserve">1 </w:t>
      </w:r>
      <w:r>
        <w:rPr>
          <w:rFonts w:ascii="Times New Roman" w:hAnsi="Times New Roman" w:eastAsia="Times New Roman" w:cs="Times New Roman"/>
          <w:b/>
          <w:kern w:val="2"/>
          <w:lang w:val="en-US" w:eastAsia="zh-CN"/>
        </w:rPr>
        <w:t>S</w:t>
      </w:r>
      <w:r>
        <w:rPr>
          <w:rFonts w:hint="eastAsia" w:ascii="Times New Roman" w:hAnsi="Times New Roman" w:eastAsia="Times New Roman" w:cs="Times New Roman"/>
          <w:b/>
          <w:kern w:val="2"/>
          <w:lang w:val="en-US" w:eastAsia="zh-CN"/>
        </w:rPr>
        <w:t>ignaling procedure for inter-CU LTM</w:t>
      </w:r>
    </w:p>
    <w:p>
      <w:pPr>
        <w:spacing w:before="120" w:beforeLines="50" w:after="120" w:afterLines="50" w:line="259" w:lineRule="auto"/>
        <w:jc w:val="both"/>
        <w:rPr>
          <w:rFonts w:ascii="Times New Roman" w:hAnsi="Times New Roman" w:eastAsia="等线" w:cs="Times New Roman"/>
          <w:b/>
          <w:kern w:val="2"/>
          <w:u w:val="single"/>
          <w:lang w:val="en-US" w:eastAsia="zh-CN"/>
        </w:rPr>
      </w:pPr>
      <w:r>
        <w:rPr>
          <w:rFonts w:ascii="Times New Roman" w:hAnsi="Times New Roman" w:eastAsia="等线" w:cs="Times New Roman"/>
          <w:b/>
          <w:kern w:val="2"/>
          <w:u w:val="single"/>
          <w:lang w:val="en-US" w:eastAsia="zh-CN"/>
        </w:rPr>
        <w:t>LTM Preparation</w:t>
      </w:r>
    </w:p>
    <w:p>
      <w:pPr>
        <w:spacing w:before="120" w:beforeLines="50" w:after="120" w:afterLines="50" w:line="259" w:lineRule="auto"/>
        <w:jc w:val="both"/>
        <w:rPr>
          <w:rFonts w:ascii="Times New Roman" w:hAnsi="Times New Roman" w:eastAsia="等线" w:cs="Times New Roman"/>
          <w:kern w:val="2"/>
          <w:lang w:val="en-US" w:eastAsia="zh-CN"/>
        </w:rPr>
      </w:pPr>
      <w:r>
        <w:rPr>
          <w:rFonts w:ascii="Times New Roman" w:hAnsi="Times New Roman" w:eastAsia="等线" w:cs="Times New Roman"/>
          <w:kern w:val="2"/>
          <w:lang w:val="en-US" w:eastAsia="zh-CN"/>
        </w:rPr>
        <w:t>In step 1~5, the source gNB-CU initiates the inter-CU LTM preparation procedure by sending HANDOVER REQUEST message to the candidate gNB-CU</w:t>
      </w:r>
      <w:r>
        <w:rPr>
          <w:rFonts w:hint="eastAsia" w:eastAsia="等线" w:cs="Times New Roman"/>
          <w:kern w:val="2"/>
          <w:lang w:val="en-US" w:eastAsia="zh-CN"/>
        </w:rPr>
        <w:t xml:space="preserve"> which is</w:t>
      </w:r>
      <w:r>
        <w:rPr>
          <w:rFonts w:ascii="Times New Roman" w:hAnsi="Times New Roman" w:eastAsia="等线" w:cs="Times New Roman"/>
          <w:kern w:val="2"/>
          <w:lang w:val="en-US" w:eastAsia="zh-CN"/>
        </w:rPr>
        <w:t xml:space="preserve"> similar to the L3 handover preparation. </w:t>
      </w:r>
      <w:r>
        <w:rPr>
          <w:rFonts w:ascii="Times New Roman" w:hAnsi="Times New Roman" w:eastAsia="等线" w:cs="Times New Roman"/>
          <w:kern w:val="2"/>
          <w:lang w:val="en-US" w:eastAsia="zh-CN"/>
        </w:rPr>
        <w:tab/>
      </w:r>
      <w:r>
        <w:rPr>
          <w:rFonts w:ascii="Times New Roman" w:hAnsi="Times New Roman" w:eastAsia="等线" w:cs="Times New Roman"/>
          <w:kern w:val="2"/>
          <w:lang w:val="en-US" w:eastAsia="zh-CN"/>
        </w:rPr>
        <w:t>For each candidate cell, the candidate gNB-CU shall initiate the preparation of lower layer configuration towards the candidate gNB-DU(s)</w:t>
      </w:r>
      <w:r>
        <w:rPr>
          <w:rFonts w:hint="eastAsia" w:eastAsia="等线" w:cs="Times New Roman"/>
          <w:kern w:val="2"/>
          <w:lang w:val="en-US" w:eastAsia="zh-CN"/>
        </w:rPr>
        <w:t xml:space="preserve"> </w:t>
      </w:r>
      <w:r>
        <w:rPr>
          <w:rFonts w:ascii="Times New Roman" w:hAnsi="Times New Roman" w:eastAsia="等线" w:cs="Times New Roman"/>
          <w:kern w:val="2"/>
          <w:lang w:val="en-US" w:eastAsia="zh-CN"/>
        </w:rPr>
        <w:t>based on the LTM request from the source gNB-CU. The interaction between the candidate gNB-CU and candidate gNB-DU follows the same signaling procedure as intra-CU LTM. Then the candidate gNB-CU responses the prepared LTM related configurations to the source gNB-CU</w:t>
      </w:r>
      <w:r>
        <w:rPr>
          <w:rFonts w:hint="eastAsia" w:eastAsia="等线" w:cs="Times New Roman"/>
          <w:kern w:val="2"/>
          <w:lang w:val="en-US" w:eastAsia="zh-CN"/>
        </w:rPr>
        <w:t xml:space="preserve"> </w:t>
      </w:r>
      <w:r>
        <w:rPr>
          <w:rFonts w:ascii="Times New Roman" w:hAnsi="Times New Roman" w:eastAsia="等线" w:cs="Times New Roman"/>
          <w:kern w:val="2"/>
          <w:lang w:val="en-US" w:eastAsia="zh-CN"/>
        </w:rPr>
        <w:t>via HANDOVER REQUEST ACKNOWLEDGE message.</w:t>
      </w:r>
    </w:p>
    <w:p>
      <w:pPr>
        <w:numPr>
          <w:ilvl w:val="0"/>
          <w:numId w:val="4"/>
        </w:numPr>
        <w:spacing w:before="120" w:beforeLines="50" w:after="120" w:afterLines="50" w:line="259" w:lineRule="auto"/>
        <w:ind w:left="1132" w:hanging="1132" w:hangingChars="564"/>
        <w:jc w:val="left"/>
        <w:rPr>
          <w:rFonts w:ascii="Times New Roman" w:hAnsi="Times New Roman" w:eastAsia="宋体" w:cs="宋体"/>
          <w:b/>
          <w:bCs/>
          <w:iCs/>
          <w:kern w:val="2"/>
          <w:lang w:val="en-GB" w:eastAsia="zh-CN" w:bidi="ar-SA"/>
        </w:rPr>
      </w:pPr>
      <w:bookmarkStart w:id="7" w:name="_Toc162628337"/>
      <w:bookmarkStart w:id="8" w:name="_Toc162980683"/>
      <w:bookmarkStart w:id="9" w:name="_Toc162859996"/>
      <w:r>
        <w:rPr>
          <w:rFonts w:ascii="Times New Roman" w:hAnsi="Times New Roman" w:eastAsia="宋体" w:cs="宋体"/>
          <w:b/>
          <w:bCs/>
          <w:iCs/>
          <w:kern w:val="2"/>
          <w:lang w:val="en-GB" w:eastAsia="zh-CN" w:bidi="ar-SA"/>
        </w:rPr>
        <w:t>For each candidate cell, the preparation of lower layer configuration is initiated by the candidate gNB-CU based on the LTM request from the source gNB-CU. The interaction between the candidate gNB-CU and candidate gNB-DU follows the same signaling procedure for intra-CU LTM.</w:t>
      </w:r>
      <w:bookmarkEnd w:id="7"/>
      <w:bookmarkEnd w:id="8"/>
      <w:bookmarkEnd w:id="9"/>
    </w:p>
    <w:p>
      <w:pPr>
        <w:spacing w:before="120" w:beforeLines="50" w:after="120" w:afterLines="50" w:line="259" w:lineRule="auto"/>
        <w:jc w:val="both"/>
        <w:rPr>
          <w:rFonts w:ascii="Times New Roman" w:hAnsi="Times New Roman" w:eastAsia="等线" w:cs="Times New Roman"/>
          <w:kern w:val="2"/>
          <w:lang w:val="en-US" w:eastAsia="zh-CN"/>
        </w:rPr>
      </w:pPr>
      <w:r>
        <w:rPr>
          <w:rFonts w:ascii="Times New Roman" w:hAnsi="Times New Roman" w:eastAsia="等线" w:cs="Times New Roman"/>
          <w:kern w:val="2"/>
          <w:lang w:val="en-US" w:eastAsia="zh-CN"/>
        </w:rPr>
        <w:t>In Rel-18 intra-CU LTM, the gNB-CU will generate a common CSI resource configuration for L1 measurement on candidate cells</w:t>
      </w:r>
      <w:r>
        <w:rPr>
          <w:rFonts w:hint="eastAsia" w:eastAsia="等线" w:cs="Times New Roman"/>
          <w:kern w:val="2"/>
          <w:lang w:val="en-US" w:eastAsia="zh-CN"/>
        </w:rPr>
        <w:t xml:space="preserve"> </w:t>
      </w:r>
      <w:r>
        <w:rPr>
          <w:rFonts w:ascii="Times New Roman" w:hAnsi="Times New Roman" w:eastAsia="等线" w:cs="Times New Roman"/>
          <w:kern w:val="2"/>
          <w:lang w:val="en-US" w:eastAsia="zh-CN"/>
        </w:rPr>
        <w:t>based on the SSB configuration from each candidate cell. And then the gNB-CU will send the common CSI resource configuration to the source gNB-DU</w:t>
      </w:r>
      <w:r>
        <w:rPr>
          <w:rFonts w:hint="eastAsia" w:eastAsia="等线" w:cs="Times New Roman"/>
          <w:kern w:val="2"/>
          <w:lang w:val="en-US" w:eastAsia="zh-CN"/>
        </w:rPr>
        <w:t xml:space="preserve"> t</w:t>
      </w:r>
      <w:r>
        <w:rPr>
          <w:rFonts w:ascii="Times New Roman" w:hAnsi="Times New Roman" w:eastAsia="等线" w:cs="Times New Roman"/>
          <w:kern w:val="2"/>
          <w:lang w:val="en-US" w:eastAsia="zh-CN"/>
        </w:rPr>
        <w:t>o make the source gNB-DU generates the corresponding CSI report configuration. In order to support subsequent LTM, the gNB-CU shall also send the common CSI resource configuration and the information for candidate cells from multiple candidate gNB-DUs to each candidate gNB-DU</w:t>
      </w:r>
      <w:r>
        <w:rPr>
          <w:rFonts w:hint="eastAsia" w:eastAsia="等线" w:cs="Times New Roman"/>
          <w:kern w:val="2"/>
          <w:lang w:val="en-US" w:eastAsia="zh-CN"/>
        </w:rPr>
        <w:t xml:space="preserve"> </w:t>
      </w:r>
      <w:r>
        <w:rPr>
          <w:rFonts w:ascii="Times New Roman" w:hAnsi="Times New Roman" w:eastAsia="等线" w:cs="Times New Roman"/>
          <w:kern w:val="2"/>
          <w:lang w:val="en-US" w:eastAsia="zh-CN"/>
        </w:rPr>
        <w:t xml:space="preserve">to allow the candidate gNB-DU updating the configurations of candidate cells, </w:t>
      </w:r>
      <w:r>
        <w:rPr>
          <w:rFonts w:hint="eastAsia" w:eastAsia="等线" w:cs="Times New Roman"/>
          <w:kern w:val="2"/>
          <w:lang w:val="en-US" w:eastAsia="zh-CN"/>
        </w:rPr>
        <w:t>i</w:t>
      </w:r>
      <w:r>
        <w:rPr>
          <w:rFonts w:ascii="Times New Roman" w:hAnsi="Times New Roman" w:eastAsia="等线" w:cs="Times New Roman"/>
          <w:kern w:val="2"/>
          <w:lang w:val="en-US" w:eastAsia="zh-CN"/>
        </w:rPr>
        <w:t>.</w:t>
      </w:r>
      <w:r>
        <w:rPr>
          <w:rFonts w:hint="eastAsia" w:eastAsia="等线" w:cs="Times New Roman"/>
          <w:kern w:val="2"/>
          <w:lang w:val="en-US" w:eastAsia="zh-CN"/>
        </w:rPr>
        <w:t>e</w:t>
      </w:r>
      <w:r>
        <w:rPr>
          <w:rFonts w:ascii="Times New Roman" w:hAnsi="Times New Roman" w:eastAsia="等线" w:cs="Times New Roman"/>
          <w:kern w:val="2"/>
          <w:lang w:val="en-US" w:eastAsia="zh-CN"/>
        </w:rPr>
        <w:t xml:space="preserve">. the CSI report configuration. In order to support the subsequent inter-CU LTM, each candidate gNB-CU and gNB-DU also need to know the common CSI resource configuration and information of candidate cells prepared by multiple candidate gNB-CUs. </w:t>
      </w:r>
    </w:p>
    <w:p>
      <w:pPr>
        <w:numPr>
          <w:ilvl w:val="0"/>
          <w:numId w:val="5"/>
        </w:numPr>
        <w:snapToGrid w:val="0"/>
        <w:spacing w:before="120" w:beforeLines="50" w:after="120" w:afterLines="50" w:line="259" w:lineRule="auto"/>
        <w:ind w:left="1273" w:hanging="1273"/>
        <w:jc w:val="left"/>
        <w:textAlignment w:val="center"/>
        <w:rPr>
          <w:rFonts w:ascii="Times New Roman" w:hAnsi="Times New Roman" w:eastAsia="宋体" w:cs="宋体"/>
          <w:b/>
          <w:bCs/>
          <w:i w:val="0"/>
          <w:iCs w:val="0"/>
          <w:kern w:val="2"/>
          <w:lang w:val="en-GB" w:eastAsia="en-US" w:bidi="ar-SA"/>
        </w:rPr>
      </w:pPr>
      <w:bookmarkStart w:id="10" w:name="_Toc162628327"/>
      <w:bookmarkStart w:id="11" w:name="_Toc162980673"/>
      <w:r>
        <w:rPr>
          <w:rFonts w:ascii="Times New Roman" w:hAnsi="Times New Roman" w:eastAsia="宋体" w:cs="宋体"/>
          <w:b/>
          <w:bCs/>
          <w:i w:val="0"/>
          <w:iCs w:val="0"/>
          <w:kern w:val="2"/>
          <w:lang w:val="en-GB" w:eastAsia="en-US" w:bidi="ar-SA"/>
        </w:rPr>
        <w:t>In order to support the subsequent inter-CU LTM, each candidate gNB-CU and gNB-DU need to know configurations and information of candidate cells prepared by multiple candidate gNB-CUs.</w:t>
      </w:r>
      <w:bookmarkEnd w:id="10"/>
      <w:bookmarkEnd w:id="11"/>
    </w:p>
    <w:p>
      <w:pPr>
        <w:spacing w:before="120" w:beforeLines="50" w:after="120" w:afterLines="50" w:line="259" w:lineRule="auto"/>
        <w:jc w:val="both"/>
        <w:rPr>
          <w:rFonts w:ascii="Times New Roman" w:hAnsi="Times New Roman" w:eastAsia="等线" w:cs="Times New Roman"/>
          <w:kern w:val="2"/>
          <w:lang w:val="en-US" w:eastAsia="zh-CN"/>
        </w:rPr>
      </w:pPr>
      <w:r>
        <w:rPr>
          <w:rFonts w:ascii="Times New Roman" w:hAnsi="Times New Roman" w:eastAsia="等线" w:cs="Times New Roman"/>
          <w:kern w:val="2"/>
          <w:lang w:val="en-US" w:eastAsia="zh-CN"/>
        </w:rPr>
        <w:t xml:space="preserve">For inter-CU LTM, since the source gNB-CU can coordinate with each candidate gNB-CU, the source gNB-CU </w:t>
      </w:r>
      <w:r>
        <w:rPr>
          <w:rFonts w:hint="eastAsia" w:eastAsia="等线" w:cs="Times New Roman"/>
          <w:kern w:val="2"/>
          <w:lang w:val="en-US" w:eastAsia="zh-CN"/>
        </w:rPr>
        <w:t>should be</w:t>
      </w:r>
      <w:r>
        <w:rPr>
          <w:rFonts w:ascii="Times New Roman" w:hAnsi="Times New Roman" w:eastAsia="等线" w:cs="Times New Roman"/>
          <w:kern w:val="2"/>
          <w:lang w:val="en-US" w:eastAsia="zh-CN"/>
        </w:rPr>
        <w:t xml:space="preserve"> responsible to collect configurations and information of candidate cells from multiple candidate gNB-CUs and generate the common CSI resource configuration for L1 measurement on candidate cells. Regarding how to share the candidate cells information across multiple gNB-CUs/gNB-DUs, the similar coordination procedure as inter-DU LTM can be reused for inter-CU LTM by extending the interaction between source gNB-CU and candidate gNB-CU via </w:t>
      </w:r>
      <w:bookmarkStart w:id="12" w:name="OLE_LINK3"/>
      <w:r>
        <w:rPr>
          <w:rFonts w:hint="eastAsia" w:eastAsia="等线" w:cs="Times New Roman"/>
          <w:kern w:val="2"/>
          <w:lang w:val="en-US" w:eastAsia="zh-CN"/>
        </w:rPr>
        <w:t xml:space="preserve">a new </w:t>
      </w:r>
      <w:r>
        <w:rPr>
          <w:rFonts w:ascii="Times New Roman" w:hAnsi="Times New Roman" w:eastAsia="等线" w:cs="Times New Roman"/>
          <w:kern w:val="2"/>
          <w:lang w:val="en-US" w:eastAsia="zh-CN"/>
        </w:rPr>
        <w:t xml:space="preserve">Xn </w:t>
      </w:r>
      <w:r>
        <w:rPr>
          <w:rFonts w:hint="eastAsia" w:eastAsia="等线" w:cs="Times New Roman"/>
          <w:kern w:val="2"/>
          <w:lang w:val="en-US" w:eastAsia="zh-CN"/>
        </w:rPr>
        <w:t>procedure</w:t>
      </w:r>
      <w:r>
        <w:rPr>
          <w:rFonts w:ascii="Times New Roman" w:hAnsi="Times New Roman" w:eastAsia="等线" w:cs="Times New Roman"/>
          <w:kern w:val="2"/>
          <w:lang w:val="en-US" w:eastAsia="zh-CN"/>
        </w:rPr>
        <w:t>, e.g. the handover modification procedure</w:t>
      </w:r>
      <w:bookmarkEnd w:id="12"/>
      <w:r>
        <w:rPr>
          <w:rFonts w:ascii="Times New Roman" w:hAnsi="Times New Roman" w:eastAsia="等线" w:cs="Times New Roman"/>
          <w:kern w:val="2"/>
          <w:lang w:val="en-US" w:eastAsia="zh-CN"/>
        </w:rPr>
        <w:t xml:space="preserve"> as shown in the step 6. </w:t>
      </w:r>
    </w:p>
    <w:p>
      <w:pPr>
        <w:numPr>
          <w:ilvl w:val="0"/>
          <w:numId w:val="4"/>
        </w:numPr>
        <w:spacing w:before="120" w:beforeLines="50" w:after="120" w:afterLines="50" w:line="259" w:lineRule="auto"/>
        <w:ind w:left="1132" w:hanging="1132" w:hangingChars="564"/>
        <w:jc w:val="left"/>
        <w:rPr>
          <w:rFonts w:ascii="Times New Roman" w:hAnsi="Times New Roman" w:eastAsia="宋体" w:cs="宋体"/>
          <w:b/>
          <w:bCs/>
          <w:iCs/>
          <w:kern w:val="2"/>
          <w:lang w:val="en-GB" w:eastAsia="zh-CN" w:bidi="ar-SA"/>
        </w:rPr>
      </w:pPr>
      <w:bookmarkStart w:id="13" w:name="_Toc162859997"/>
      <w:bookmarkStart w:id="14" w:name="_Toc162628338"/>
      <w:bookmarkStart w:id="15" w:name="_Toc162980684"/>
      <w:r>
        <w:rPr>
          <w:rFonts w:ascii="Times New Roman" w:hAnsi="Times New Roman" w:eastAsia="宋体" w:cs="宋体"/>
          <w:b/>
          <w:bCs/>
          <w:iCs/>
          <w:kern w:val="2"/>
          <w:lang w:val="en-GB" w:eastAsia="zh-CN" w:bidi="ar-SA"/>
        </w:rPr>
        <w:t xml:space="preserve">The source gNB-CU is responsible to collect the configurations and information </w:t>
      </w:r>
      <w:r>
        <w:rPr>
          <w:rFonts w:hint="eastAsia" w:ascii="Times New Roman" w:hAnsi="Times New Roman" w:eastAsia="宋体" w:cs="宋体"/>
          <w:b/>
          <w:bCs/>
          <w:iCs/>
          <w:kern w:val="2"/>
          <w:lang w:val="en-GB" w:eastAsia="zh-CN" w:bidi="ar-SA"/>
        </w:rPr>
        <w:t>of</w:t>
      </w:r>
      <w:r>
        <w:rPr>
          <w:rFonts w:ascii="Times New Roman" w:hAnsi="Times New Roman" w:eastAsia="宋体" w:cs="宋体"/>
          <w:b/>
          <w:bCs/>
          <w:iCs/>
          <w:kern w:val="2"/>
          <w:lang w:val="en-GB" w:eastAsia="zh-CN" w:bidi="ar-SA"/>
        </w:rPr>
        <w:t xml:space="preserve"> candidate cells from multiple candidate gNB-CUs and generate the common CSI resource configuration for L1 measurement on candidate cells.</w:t>
      </w:r>
      <w:bookmarkEnd w:id="13"/>
      <w:bookmarkEnd w:id="14"/>
      <w:bookmarkEnd w:id="15"/>
    </w:p>
    <w:p>
      <w:pPr>
        <w:numPr>
          <w:ilvl w:val="0"/>
          <w:numId w:val="4"/>
        </w:numPr>
        <w:spacing w:before="120" w:beforeLines="50" w:after="120" w:afterLines="50" w:line="259" w:lineRule="auto"/>
        <w:ind w:left="1132" w:hanging="1132" w:hangingChars="564"/>
        <w:jc w:val="left"/>
        <w:rPr>
          <w:rFonts w:ascii="Times New Roman" w:hAnsi="Times New Roman" w:eastAsia="宋体" w:cs="宋体"/>
          <w:b/>
          <w:bCs/>
          <w:iCs/>
          <w:kern w:val="2"/>
          <w:lang w:val="en-GB" w:eastAsia="zh-CN" w:bidi="ar-SA"/>
        </w:rPr>
      </w:pPr>
      <w:bookmarkStart w:id="16" w:name="_Toc162980685"/>
      <w:bookmarkStart w:id="17" w:name="_Toc162859998"/>
      <w:bookmarkStart w:id="18" w:name="_Toc162628339"/>
      <w:r>
        <w:rPr>
          <w:rFonts w:hint="eastAsia" w:ascii="Times New Roman" w:hAnsi="Times New Roman" w:eastAsia="宋体" w:cs="宋体"/>
          <w:b/>
          <w:bCs/>
          <w:iCs/>
          <w:kern w:val="2"/>
          <w:lang w:val="en-GB" w:eastAsia="zh-CN" w:bidi="ar-SA"/>
        </w:rPr>
        <w:t>In</w:t>
      </w:r>
      <w:r>
        <w:rPr>
          <w:rFonts w:ascii="Times New Roman" w:hAnsi="Times New Roman" w:eastAsia="宋体" w:cs="宋体"/>
          <w:b/>
          <w:bCs/>
          <w:iCs/>
          <w:kern w:val="2"/>
          <w:lang w:val="en-GB" w:eastAsia="zh-CN" w:bidi="ar-SA"/>
        </w:rPr>
        <w:t xml:space="preserve"> order to support subsequent LTM,</w:t>
      </w:r>
      <w:r>
        <w:rPr>
          <w:rFonts w:hint="eastAsia" w:eastAsia="宋体" w:cs="宋体"/>
          <w:b/>
          <w:bCs/>
          <w:iCs/>
          <w:kern w:val="2"/>
          <w:lang w:val="en-US" w:eastAsia="zh-CN" w:bidi="ar-SA"/>
        </w:rPr>
        <w:t xml:space="preserve"> introduce a new Xn procedure, e.g. the handover modification procedure to let</w:t>
      </w:r>
      <w:r>
        <w:rPr>
          <w:rFonts w:ascii="Times New Roman" w:hAnsi="Times New Roman" w:eastAsia="宋体" w:cs="宋体"/>
          <w:b/>
          <w:bCs/>
          <w:iCs/>
          <w:kern w:val="2"/>
          <w:lang w:val="en-GB" w:eastAsia="zh-CN" w:bidi="ar-SA"/>
        </w:rPr>
        <w:t xml:space="preserve"> the source </w:t>
      </w:r>
      <w:r>
        <w:rPr>
          <w:rFonts w:hint="eastAsia" w:ascii="Times New Roman" w:hAnsi="Times New Roman" w:eastAsia="宋体" w:cs="宋体"/>
          <w:b/>
          <w:bCs/>
          <w:iCs/>
          <w:kern w:val="2"/>
          <w:lang w:val="en-GB" w:eastAsia="zh-CN" w:bidi="ar-SA"/>
        </w:rPr>
        <w:t>gNB-CU</w:t>
      </w:r>
      <w:r>
        <w:rPr>
          <w:rFonts w:ascii="Times New Roman" w:hAnsi="Times New Roman" w:eastAsia="宋体" w:cs="宋体"/>
          <w:b/>
          <w:bCs/>
          <w:iCs/>
          <w:kern w:val="2"/>
          <w:lang w:val="en-GB" w:eastAsia="zh-CN" w:bidi="ar-SA"/>
        </w:rPr>
        <w:t xml:space="preserve"> inform the candidate gNB-CU(s) about the common CSI resource configuration and the collected information of candidate cells from multiple candidate gNB-CUs</w:t>
      </w:r>
      <w:r>
        <w:rPr>
          <w:rFonts w:hint="eastAsia" w:eastAsia="宋体" w:cs="宋体"/>
          <w:b/>
          <w:bCs/>
          <w:iCs/>
          <w:kern w:val="2"/>
          <w:lang w:val="en-US" w:eastAsia="zh-CN" w:bidi="ar-SA"/>
        </w:rPr>
        <w:t xml:space="preserve">, and </w:t>
      </w:r>
      <w:r>
        <w:rPr>
          <w:rFonts w:ascii="Times New Roman" w:hAnsi="Times New Roman" w:eastAsia="宋体" w:cs="宋体"/>
          <w:b/>
          <w:bCs/>
          <w:iCs/>
          <w:kern w:val="2"/>
          <w:lang w:val="en-GB" w:eastAsia="zh-CN" w:bidi="ar-SA"/>
        </w:rPr>
        <w:t>the candidate gNB-CU(s) responses the updated candidate configuration to the source gNB-CU.</w:t>
      </w:r>
      <w:bookmarkEnd w:id="16"/>
      <w:bookmarkEnd w:id="17"/>
      <w:bookmarkEnd w:id="18"/>
    </w:p>
    <w:p>
      <w:pPr>
        <w:spacing w:before="120" w:beforeLines="50" w:after="120" w:afterLines="50" w:line="259" w:lineRule="auto"/>
        <w:jc w:val="both"/>
        <w:rPr>
          <w:rFonts w:ascii="Times New Roman" w:hAnsi="Times New Roman" w:eastAsia="Times New Roman" w:cs="Times New Roman"/>
          <w:b/>
          <w:kern w:val="2"/>
          <w:u w:val="single"/>
          <w:lang w:val="en-GB" w:eastAsia="zh-CN"/>
        </w:rPr>
      </w:pPr>
      <w:r>
        <w:rPr>
          <w:rFonts w:ascii="Times New Roman" w:hAnsi="Times New Roman" w:eastAsia="Times New Roman" w:cs="Times New Roman"/>
          <w:b/>
          <w:kern w:val="2"/>
          <w:u w:val="single"/>
          <w:lang w:val="en-GB" w:eastAsia="zh-CN"/>
        </w:rPr>
        <w:t>Early sync</w:t>
      </w:r>
    </w:p>
    <w:p>
      <w:pPr>
        <w:spacing w:before="120" w:beforeLines="50" w:after="120" w:afterLines="50" w:line="259" w:lineRule="auto"/>
        <w:jc w:val="both"/>
        <w:rPr>
          <w:rFonts w:ascii="Times New Roman" w:hAnsi="Times New Roman" w:eastAsia="等线" w:cs="Times New Roman"/>
          <w:kern w:val="2"/>
          <w:lang w:val="en-US" w:eastAsia="zh-CN"/>
        </w:rPr>
      </w:pPr>
      <w:r>
        <w:rPr>
          <w:rFonts w:ascii="Times New Roman" w:hAnsi="Times New Roman" w:eastAsia="等线" w:cs="Times New Roman"/>
          <w:kern w:val="2"/>
          <w:lang w:val="en-US" w:eastAsia="zh-CN"/>
        </w:rPr>
        <w:t xml:space="preserve">In step 9a, the UE performs DL synchronization with the LTM candidate cell(s) before receiving the cell switch command. </w:t>
      </w:r>
    </w:p>
    <w:p>
      <w:pPr>
        <w:spacing w:before="120" w:beforeLines="50" w:after="120" w:afterLines="50" w:line="259" w:lineRule="auto"/>
        <w:jc w:val="both"/>
        <w:rPr>
          <w:rFonts w:hint="default" w:ascii="Times New Roman" w:hAnsi="Times New Roman" w:eastAsia="等线" w:cs="Times New Roman"/>
          <w:kern w:val="2"/>
          <w:lang w:val="en-US" w:eastAsia="zh-CN"/>
        </w:rPr>
      </w:pPr>
      <w:r>
        <w:rPr>
          <w:rFonts w:ascii="Times New Roman" w:hAnsi="Times New Roman" w:eastAsia="等线" w:cs="Times New Roman"/>
          <w:kern w:val="2"/>
          <w:lang w:val="en-US" w:eastAsia="zh-CN"/>
        </w:rPr>
        <w:t xml:space="preserve">In step 9b, the UE may perform UL synchronization with the candidate cell(s) before receiving the cell switch command if indicated by the </w:t>
      </w:r>
      <w:r>
        <w:rPr>
          <w:rFonts w:hint="eastAsia" w:eastAsia="等线" w:cs="Times New Roman"/>
          <w:kern w:val="2"/>
          <w:lang w:val="en-US" w:eastAsia="zh-CN"/>
        </w:rPr>
        <w:t>network</w:t>
      </w:r>
      <w:r>
        <w:rPr>
          <w:rFonts w:ascii="Times New Roman" w:hAnsi="Times New Roman" w:eastAsia="等线" w:cs="Times New Roman"/>
          <w:kern w:val="2"/>
          <w:lang w:val="en-US" w:eastAsia="zh-CN"/>
        </w:rPr>
        <w:t xml:space="preserve">. Taking the PDCCH order triggered early RACH as an example, </w:t>
      </w:r>
      <w:r>
        <w:rPr>
          <w:rFonts w:hint="eastAsia" w:eastAsia="等线" w:cs="Times New Roman"/>
          <w:kern w:val="2"/>
          <w:lang w:val="en-US" w:eastAsia="zh-CN"/>
        </w:rPr>
        <w:t>i</w:t>
      </w:r>
      <w:r>
        <w:rPr>
          <w:rFonts w:ascii="Times New Roman" w:hAnsi="Times New Roman" w:eastAsia="等线" w:cs="Times New Roman"/>
          <w:kern w:val="2"/>
          <w:lang w:val="en-US" w:eastAsia="zh-CN"/>
        </w:rPr>
        <w:t>.</w:t>
      </w:r>
      <w:r>
        <w:rPr>
          <w:rFonts w:hint="eastAsia" w:eastAsia="等线" w:cs="Times New Roman"/>
          <w:kern w:val="2"/>
          <w:lang w:val="en-US" w:eastAsia="zh-CN"/>
        </w:rPr>
        <w:t>e</w:t>
      </w:r>
      <w:r>
        <w:rPr>
          <w:rFonts w:ascii="Times New Roman" w:hAnsi="Times New Roman" w:eastAsia="等线" w:cs="Times New Roman"/>
          <w:kern w:val="2"/>
          <w:lang w:val="en-US" w:eastAsia="zh-CN"/>
        </w:rPr>
        <w:t xml:space="preserve">. in step 9b-1, if the UL synchronization is triggered by a PDCCH order from the source cell, the UE sends preamble towards the indicated candidate cell. The candidate gNB calculates the TA value of the candidate cell. Then the candidate gNB sends the TA value of the candidate cell and the associated CFRA resource information to the source gNB. </w:t>
      </w:r>
      <w:bookmarkStart w:id="19" w:name="OLE_LINK6"/>
      <w:r>
        <w:rPr>
          <w:rFonts w:hint="eastAsia" w:eastAsia="等线" w:cs="Times New Roman"/>
          <w:kern w:val="2"/>
          <w:lang w:val="en-US" w:eastAsia="zh-CN"/>
        </w:rPr>
        <w:t xml:space="preserve">In Rel-18 LTM, </w:t>
      </w:r>
      <w:r>
        <w:rPr>
          <w:rFonts w:hint="eastAsia" w:ascii="Times New Roman" w:hAnsi="Times New Roman" w:eastAsia="等线" w:cs="Times New Roman"/>
          <w:kern w:val="2"/>
          <w:lang w:val="en-US" w:eastAsia="zh-CN"/>
        </w:rPr>
        <w:t xml:space="preserve">the DU-CU/CU-DU TA INFORMATION TRANSFER procedure is introduced </w:t>
      </w:r>
      <w:r>
        <w:rPr>
          <w:rFonts w:hint="eastAsia" w:eastAsia="等线" w:cs="Times New Roman"/>
          <w:kern w:val="2"/>
          <w:lang w:val="en-US" w:eastAsia="zh-CN"/>
        </w:rPr>
        <w:t xml:space="preserve">in F1AP </w:t>
      </w:r>
      <w:r>
        <w:rPr>
          <w:rFonts w:hint="eastAsia" w:ascii="Times New Roman" w:hAnsi="Times New Roman" w:eastAsia="等线" w:cs="Times New Roman"/>
          <w:kern w:val="2"/>
          <w:lang w:val="en-US" w:eastAsia="zh-CN"/>
        </w:rPr>
        <w:t>to transfer the TA information for the early TA acquisition procedure</w:t>
      </w:r>
      <w:r>
        <w:rPr>
          <w:rFonts w:hint="eastAsia" w:eastAsia="等线" w:cs="Times New Roman"/>
          <w:kern w:val="2"/>
          <w:lang w:val="en-US" w:eastAsia="zh-CN"/>
        </w:rPr>
        <w:t xml:space="preserve">. </w:t>
      </w:r>
      <w:bookmarkStart w:id="20" w:name="OLE_LINK7"/>
      <w:r>
        <w:rPr>
          <w:rFonts w:hint="eastAsia" w:eastAsia="等线" w:cs="Times New Roman"/>
          <w:kern w:val="2"/>
          <w:lang w:val="en-US" w:eastAsia="zh-CN"/>
        </w:rPr>
        <w:t>Following the same principle</w:t>
      </w:r>
      <w:bookmarkEnd w:id="20"/>
      <w:r>
        <w:rPr>
          <w:rFonts w:hint="eastAsia" w:eastAsia="等线" w:cs="Times New Roman"/>
          <w:kern w:val="2"/>
          <w:lang w:val="en-US" w:eastAsia="zh-CN"/>
        </w:rPr>
        <w:t xml:space="preserve">, </w:t>
      </w:r>
      <w:bookmarkStart w:id="21" w:name="OLE_LINK4"/>
      <w:r>
        <w:rPr>
          <w:rFonts w:hint="eastAsia" w:eastAsia="等线" w:cs="Times New Roman"/>
          <w:kern w:val="2"/>
          <w:lang w:val="en-US" w:eastAsia="zh-CN"/>
        </w:rPr>
        <w:t>new TA information transfer procedure needs to be introduced in XnAP</w:t>
      </w:r>
      <w:bookmarkEnd w:id="21"/>
      <w:r>
        <w:rPr>
          <w:rFonts w:hint="eastAsia" w:eastAsia="等线" w:cs="Times New Roman"/>
          <w:kern w:val="2"/>
          <w:lang w:val="en-US" w:eastAsia="zh-CN"/>
        </w:rPr>
        <w:t xml:space="preserve"> for step 9b-2. </w:t>
      </w:r>
    </w:p>
    <w:bookmarkEnd w:id="19"/>
    <w:p>
      <w:pPr>
        <w:numPr>
          <w:ilvl w:val="0"/>
          <w:numId w:val="4"/>
        </w:numPr>
        <w:spacing w:before="120" w:beforeLines="50" w:after="120" w:afterLines="50" w:line="259" w:lineRule="auto"/>
        <w:ind w:left="1132" w:hanging="1132" w:hangingChars="564"/>
        <w:jc w:val="left"/>
        <w:rPr>
          <w:rFonts w:ascii="Times New Roman" w:hAnsi="Times New Roman" w:eastAsia="宋体" w:cs="宋体"/>
          <w:b/>
          <w:bCs/>
          <w:iCs/>
          <w:kern w:val="2"/>
          <w:lang w:val="en-GB" w:eastAsia="zh-CN" w:bidi="ar-SA"/>
        </w:rPr>
      </w:pPr>
      <w:bookmarkStart w:id="22" w:name="_Toc162859999"/>
      <w:bookmarkStart w:id="23" w:name="_Toc162628340"/>
      <w:bookmarkStart w:id="24" w:name="_Toc162980686"/>
      <w:r>
        <w:rPr>
          <w:rFonts w:hint="eastAsia" w:eastAsia="宋体" w:cs="宋体"/>
          <w:b/>
          <w:bCs/>
          <w:iCs/>
          <w:kern w:val="2"/>
          <w:lang w:val="en-US" w:eastAsia="zh-CN" w:bidi="ar-SA"/>
        </w:rPr>
        <w:t>N</w:t>
      </w:r>
      <w:r>
        <w:rPr>
          <w:rFonts w:hint="eastAsia" w:ascii="Times New Roman" w:hAnsi="Times New Roman" w:eastAsia="宋体" w:cs="宋体"/>
          <w:b/>
          <w:bCs/>
          <w:iCs/>
          <w:kern w:val="2"/>
          <w:lang w:val="en-GB" w:eastAsia="zh-CN" w:bidi="ar-SA"/>
        </w:rPr>
        <w:t>ew TA information transfer procedure needs to be introduced in XnAP</w:t>
      </w:r>
      <w:r>
        <w:rPr>
          <w:rFonts w:ascii="Times New Roman" w:hAnsi="Times New Roman" w:eastAsia="宋体" w:cs="宋体"/>
          <w:b/>
          <w:bCs/>
          <w:iCs/>
          <w:kern w:val="2"/>
          <w:lang w:val="en-GB" w:eastAsia="zh-CN" w:bidi="ar-SA"/>
        </w:rPr>
        <w:t xml:space="preserve"> to transfer the TA information of candidate cells from candidate gNB-CU to source gNB-CU </w:t>
      </w:r>
      <w:r>
        <w:rPr>
          <w:rFonts w:hint="eastAsia" w:eastAsia="宋体" w:cs="宋体"/>
          <w:b/>
          <w:bCs/>
          <w:iCs/>
          <w:kern w:val="2"/>
          <w:lang w:val="en-US" w:eastAsia="zh-CN" w:bidi="ar-SA"/>
        </w:rPr>
        <w:t>for</w:t>
      </w:r>
      <w:r>
        <w:rPr>
          <w:rFonts w:ascii="Times New Roman" w:hAnsi="Times New Roman" w:eastAsia="宋体" w:cs="宋体"/>
          <w:b/>
          <w:bCs/>
          <w:iCs/>
          <w:kern w:val="2"/>
          <w:lang w:val="en-GB" w:eastAsia="zh-CN" w:bidi="ar-SA"/>
        </w:rPr>
        <w:t xml:space="preserve"> inter-CU LTM.</w:t>
      </w:r>
      <w:bookmarkEnd w:id="22"/>
      <w:bookmarkEnd w:id="23"/>
      <w:bookmarkEnd w:id="24"/>
    </w:p>
    <w:p>
      <w:pPr>
        <w:spacing w:before="120" w:beforeLines="50" w:after="120" w:afterLines="50" w:line="259" w:lineRule="auto"/>
        <w:jc w:val="both"/>
        <w:rPr>
          <w:rFonts w:ascii="Times New Roman" w:hAnsi="Times New Roman" w:eastAsia="Times New Roman" w:cs="Times New Roman"/>
          <w:b/>
          <w:kern w:val="2"/>
          <w:u w:val="single"/>
          <w:lang w:val="en-GB" w:eastAsia="zh-CN"/>
        </w:rPr>
      </w:pPr>
      <w:r>
        <w:rPr>
          <w:rFonts w:ascii="Times New Roman" w:hAnsi="Times New Roman" w:eastAsia="Times New Roman" w:cs="Times New Roman"/>
          <w:b/>
          <w:kern w:val="2"/>
          <w:u w:val="single"/>
          <w:lang w:val="en-GB" w:eastAsia="zh-CN"/>
        </w:rPr>
        <w:t>LTM cell switch execution</w:t>
      </w:r>
    </w:p>
    <w:p>
      <w:pPr>
        <w:spacing w:before="120" w:beforeLines="50" w:after="120" w:afterLines="50" w:line="259" w:lineRule="auto"/>
        <w:jc w:val="both"/>
        <w:rPr>
          <w:rFonts w:ascii="Times New Roman" w:hAnsi="Times New Roman" w:eastAsia="等线" w:cs="Times New Roman"/>
          <w:kern w:val="2"/>
          <w:lang w:val="en-US" w:eastAsia="zh-CN"/>
        </w:rPr>
      </w:pPr>
      <w:r>
        <w:rPr>
          <w:rFonts w:ascii="Times New Roman" w:hAnsi="Times New Roman" w:eastAsia="等线" w:cs="Times New Roman"/>
          <w:kern w:val="2"/>
          <w:lang w:val="en-US" w:eastAsia="zh-CN"/>
        </w:rPr>
        <w:t xml:space="preserve">In step 10~12, the UE sends the L1 measurement report(s) to the source gNB-DU, and on their basis the source gNB-DU decides to execute LTM cell switch to the target cell by sending an LTM cell switch command to the UE. </w:t>
      </w:r>
    </w:p>
    <w:p>
      <w:pPr>
        <w:spacing w:before="120" w:beforeLines="50" w:after="120" w:afterLines="50" w:line="259" w:lineRule="auto"/>
        <w:jc w:val="both"/>
        <w:rPr>
          <w:rFonts w:ascii="Times New Roman" w:hAnsi="Times New Roman" w:eastAsia="等线" w:cs="Times New Roman"/>
          <w:kern w:val="2"/>
          <w:lang w:val="en-US" w:eastAsia="zh-CN"/>
        </w:rPr>
      </w:pPr>
      <w:r>
        <w:rPr>
          <w:rFonts w:ascii="Times New Roman" w:hAnsi="Times New Roman" w:eastAsia="等线" w:cs="Times New Roman"/>
          <w:kern w:val="2"/>
          <w:lang w:val="en-US" w:eastAsia="zh-CN"/>
        </w:rPr>
        <w:t>In step 13, the source gNB-CU sends a notification message to the target gNB-CU</w:t>
      </w:r>
      <w:r>
        <w:rPr>
          <w:rFonts w:hint="eastAsia" w:eastAsia="等线" w:cs="Times New Roman"/>
          <w:kern w:val="2"/>
          <w:lang w:val="en-US" w:eastAsia="zh-CN"/>
        </w:rPr>
        <w:t xml:space="preserve"> </w:t>
      </w:r>
      <w:r>
        <w:rPr>
          <w:rFonts w:ascii="Times New Roman" w:hAnsi="Times New Roman" w:eastAsia="等线" w:cs="Times New Roman"/>
          <w:kern w:val="2"/>
          <w:lang w:val="en-US" w:eastAsia="zh-CN"/>
        </w:rPr>
        <w:t xml:space="preserve">to indicate the triggering of LTM. The message may include the target cell ID and/or the selected TCI-state ID(s) of the target cell. </w:t>
      </w:r>
      <w:r>
        <w:rPr>
          <w:rFonts w:hint="eastAsia" w:ascii="Times New Roman" w:hAnsi="Times New Roman" w:eastAsia="等线" w:cs="Times New Roman"/>
          <w:kern w:val="2"/>
          <w:lang w:val="en-US" w:eastAsia="zh-CN"/>
        </w:rPr>
        <w:t xml:space="preserve">In Rel-18 LTM, </w:t>
      </w:r>
      <w:r>
        <w:rPr>
          <w:rFonts w:hint="eastAsia" w:eastAsia="等线" w:cs="Times New Roman"/>
          <w:kern w:val="2"/>
          <w:lang w:val="en-US" w:eastAsia="zh-CN"/>
        </w:rPr>
        <w:t xml:space="preserve">the </w:t>
      </w:r>
      <w:r>
        <w:rPr>
          <w:rFonts w:hint="eastAsia" w:ascii="Times New Roman" w:hAnsi="Times New Roman" w:eastAsia="等线" w:cs="Times New Roman"/>
          <w:kern w:val="2"/>
          <w:lang w:val="en-US" w:eastAsia="zh-CN"/>
        </w:rPr>
        <w:t xml:space="preserve">DU-CU/CU-DU CELL SWITCH NOTIFICATION procedure is designed for the notification of LTM cell switch and selected TCI state. Following the same principle, new </w:t>
      </w:r>
      <w:r>
        <w:rPr>
          <w:rFonts w:hint="eastAsia" w:eastAsia="等线" w:cs="Times New Roman"/>
          <w:kern w:val="2"/>
          <w:lang w:val="en-US" w:eastAsia="zh-CN"/>
        </w:rPr>
        <w:t>cell switch notification</w:t>
      </w:r>
      <w:r>
        <w:rPr>
          <w:rFonts w:hint="eastAsia" w:ascii="Times New Roman" w:hAnsi="Times New Roman" w:eastAsia="等线" w:cs="Times New Roman"/>
          <w:kern w:val="2"/>
          <w:lang w:val="en-US" w:eastAsia="zh-CN"/>
        </w:rPr>
        <w:t xml:space="preserve"> procedure needs to be introduced in XnAP. </w:t>
      </w:r>
    </w:p>
    <w:p>
      <w:pPr>
        <w:spacing w:before="120" w:beforeLines="50" w:after="120" w:afterLines="50" w:line="259" w:lineRule="auto"/>
        <w:jc w:val="both"/>
        <w:rPr>
          <w:rFonts w:ascii="Times New Roman" w:hAnsi="Times New Roman" w:eastAsia="等线" w:cs="Times New Roman"/>
          <w:kern w:val="2"/>
          <w:lang w:val="en-US" w:eastAsia="zh-CN"/>
        </w:rPr>
      </w:pPr>
      <w:r>
        <w:rPr>
          <w:rFonts w:ascii="Times New Roman" w:hAnsi="Times New Roman" w:eastAsia="等线" w:cs="Times New Roman"/>
          <w:kern w:val="2"/>
          <w:lang w:val="en-US" w:eastAsia="zh-CN"/>
        </w:rPr>
        <w:t>In step 14, the UE performs the random access procedure towards the target cell</w:t>
      </w:r>
      <w:r>
        <w:rPr>
          <w:rFonts w:hint="eastAsia" w:eastAsia="等线" w:cs="Times New Roman"/>
          <w:kern w:val="2"/>
          <w:lang w:val="en-US" w:eastAsia="zh-CN"/>
        </w:rPr>
        <w:t xml:space="preserve"> </w:t>
      </w:r>
      <w:r>
        <w:rPr>
          <w:rFonts w:ascii="Times New Roman" w:hAnsi="Times New Roman" w:eastAsia="等线" w:cs="Times New Roman"/>
          <w:kern w:val="2"/>
          <w:lang w:val="en-US" w:eastAsia="zh-CN"/>
        </w:rPr>
        <w:t xml:space="preserve">if </w:t>
      </w:r>
      <w:r>
        <w:rPr>
          <w:rFonts w:hint="eastAsia" w:eastAsia="等线" w:cs="Times New Roman"/>
          <w:kern w:val="2"/>
          <w:lang w:val="en-US" w:eastAsia="zh-CN"/>
        </w:rPr>
        <w:t xml:space="preserve">the </w:t>
      </w:r>
      <w:r>
        <w:rPr>
          <w:rFonts w:ascii="Times New Roman" w:hAnsi="Times New Roman" w:eastAsia="等线" w:cs="Times New Roman"/>
          <w:kern w:val="2"/>
          <w:lang w:val="en-US" w:eastAsia="zh-CN"/>
        </w:rPr>
        <w:t xml:space="preserve">UE does not have </w:t>
      </w:r>
      <w:r>
        <w:rPr>
          <w:rFonts w:hint="eastAsia" w:eastAsia="等线" w:cs="Times New Roman"/>
          <w:kern w:val="2"/>
          <w:lang w:val="en-US" w:eastAsia="zh-CN"/>
        </w:rPr>
        <w:t xml:space="preserve">a </w:t>
      </w:r>
      <w:r>
        <w:rPr>
          <w:rFonts w:ascii="Times New Roman" w:hAnsi="Times New Roman" w:eastAsia="等线" w:cs="Times New Roman"/>
          <w:kern w:val="2"/>
          <w:lang w:val="en-US" w:eastAsia="zh-CN"/>
        </w:rPr>
        <w:t xml:space="preserve">valid TA of the target cell. If the UE has </w:t>
      </w:r>
      <w:r>
        <w:rPr>
          <w:rFonts w:hint="eastAsia" w:eastAsia="等线" w:cs="Times New Roman"/>
          <w:kern w:val="2"/>
          <w:lang w:val="en-US" w:eastAsia="zh-CN"/>
        </w:rPr>
        <w:t xml:space="preserve">a </w:t>
      </w:r>
      <w:r>
        <w:rPr>
          <w:rFonts w:ascii="Times New Roman" w:hAnsi="Times New Roman" w:eastAsia="等线" w:cs="Times New Roman"/>
          <w:kern w:val="2"/>
          <w:lang w:val="en-US" w:eastAsia="zh-CN"/>
        </w:rPr>
        <w:t>valid TA of the target cell, the UE skips random access procedure towards the target cell, i.e. RACH-less LTM.</w:t>
      </w:r>
    </w:p>
    <w:p>
      <w:pPr>
        <w:numPr>
          <w:ilvl w:val="0"/>
          <w:numId w:val="4"/>
        </w:numPr>
        <w:spacing w:before="120" w:beforeLines="50" w:after="120" w:afterLines="50" w:line="259" w:lineRule="auto"/>
        <w:ind w:left="1132" w:hanging="1132" w:hangingChars="564"/>
        <w:jc w:val="left"/>
        <w:rPr>
          <w:rFonts w:ascii="Times New Roman" w:hAnsi="Times New Roman" w:eastAsia="宋体" w:cs="宋体"/>
          <w:b/>
          <w:bCs/>
          <w:iCs/>
          <w:kern w:val="2"/>
          <w:lang w:val="en-GB" w:eastAsia="zh-CN" w:bidi="ar-SA"/>
        </w:rPr>
      </w:pPr>
      <w:bookmarkStart w:id="25" w:name="_Toc162860000"/>
      <w:bookmarkStart w:id="26" w:name="_Toc162980687"/>
      <w:bookmarkStart w:id="27" w:name="_Toc162628341"/>
      <w:r>
        <w:rPr>
          <w:rFonts w:hint="eastAsia" w:ascii="Times New Roman" w:hAnsi="Times New Roman" w:eastAsia="宋体" w:cs="宋体"/>
          <w:b/>
          <w:bCs/>
          <w:iCs/>
          <w:kern w:val="2"/>
          <w:lang w:val="en-GB" w:eastAsia="zh-CN" w:bidi="ar-SA"/>
        </w:rPr>
        <w:t xml:space="preserve">New </w:t>
      </w:r>
      <w:r>
        <w:rPr>
          <w:rFonts w:hint="eastAsia" w:eastAsia="宋体" w:cs="宋体"/>
          <w:b/>
          <w:bCs/>
          <w:iCs/>
          <w:kern w:val="2"/>
          <w:lang w:val="en-US" w:eastAsia="zh-CN" w:bidi="ar-SA"/>
        </w:rPr>
        <w:t>cell switch notification</w:t>
      </w:r>
      <w:r>
        <w:rPr>
          <w:rFonts w:hint="eastAsia" w:ascii="Times New Roman" w:hAnsi="Times New Roman" w:eastAsia="宋体" w:cs="宋体"/>
          <w:b/>
          <w:bCs/>
          <w:iCs/>
          <w:kern w:val="2"/>
          <w:lang w:val="en-GB" w:eastAsia="zh-CN" w:bidi="ar-SA"/>
        </w:rPr>
        <w:t xml:space="preserve"> procedure needs to be introduced in XnAP </w:t>
      </w:r>
      <w:r>
        <w:rPr>
          <w:rFonts w:hint="eastAsia" w:eastAsia="宋体" w:cs="宋体"/>
          <w:b/>
          <w:bCs/>
          <w:iCs/>
          <w:kern w:val="2"/>
          <w:lang w:val="en-US" w:eastAsia="zh-CN" w:bidi="ar-SA"/>
        </w:rPr>
        <w:t xml:space="preserve">to let the </w:t>
      </w:r>
      <w:r>
        <w:rPr>
          <w:rFonts w:ascii="Times New Roman" w:hAnsi="Times New Roman" w:eastAsia="宋体" w:cs="宋体"/>
          <w:b/>
          <w:bCs/>
          <w:iCs/>
          <w:kern w:val="2"/>
          <w:lang w:val="en-GB" w:eastAsia="zh-CN" w:bidi="ar-SA"/>
        </w:rPr>
        <w:t>source gNB-</w:t>
      </w:r>
      <w:r>
        <w:rPr>
          <w:rFonts w:hint="eastAsia" w:eastAsia="宋体" w:cs="宋体"/>
          <w:b/>
          <w:bCs/>
          <w:iCs/>
          <w:kern w:val="2"/>
          <w:lang w:val="en-US" w:eastAsia="zh-CN" w:bidi="ar-SA"/>
        </w:rPr>
        <w:t>CU</w:t>
      </w:r>
      <w:r>
        <w:rPr>
          <w:rFonts w:ascii="Times New Roman" w:hAnsi="Times New Roman" w:eastAsia="宋体" w:cs="宋体"/>
          <w:b/>
          <w:bCs/>
          <w:iCs/>
          <w:kern w:val="2"/>
          <w:lang w:val="en-GB" w:eastAsia="zh-CN" w:bidi="ar-SA"/>
        </w:rPr>
        <w:t xml:space="preserve"> notify the triggering of LTM to target gNB-CU </w:t>
      </w:r>
      <w:r>
        <w:rPr>
          <w:rFonts w:hint="eastAsia" w:eastAsia="宋体" w:cs="宋体"/>
          <w:b/>
          <w:bCs/>
          <w:iCs/>
          <w:kern w:val="2"/>
          <w:lang w:val="en-US" w:eastAsia="zh-CN" w:bidi="ar-SA"/>
        </w:rPr>
        <w:t>for</w:t>
      </w:r>
      <w:r>
        <w:rPr>
          <w:rFonts w:ascii="Times New Roman" w:hAnsi="Times New Roman" w:eastAsia="宋体" w:cs="宋体"/>
          <w:b/>
          <w:bCs/>
          <w:iCs/>
          <w:kern w:val="2"/>
          <w:lang w:val="en-GB" w:eastAsia="zh-CN" w:bidi="ar-SA"/>
        </w:rPr>
        <w:t xml:space="preserve"> inter-CU LTM.</w:t>
      </w:r>
      <w:bookmarkEnd w:id="25"/>
      <w:bookmarkEnd w:id="26"/>
      <w:bookmarkEnd w:id="27"/>
      <w:r>
        <w:rPr>
          <w:rFonts w:ascii="Times New Roman" w:hAnsi="Times New Roman" w:eastAsia="宋体" w:cs="宋体"/>
          <w:b/>
          <w:bCs/>
          <w:iCs/>
          <w:kern w:val="2"/>
          <w:lang w:val="en-GB" w:eastAsia="zh-CN" w:bidi="ar-SA"/>
        </w:rPr>
        <w:t xml:space="preserve"> </w:t>
      </w:r>
    </w:p>
    <w:p>
      <w:pPr>
        <w:spacing w:before="120" w:beforeLines="50" w:after="120" w:afterLines="50" w:line="259" w:lineRule="auto"/>
        <w:jc w:val="both"/>
        <w:rPr>
          <w:rFonts w:ascii="Times New Roman" w:hAnsi="Times New Roman" w:eastAsia="Times New Roman" w:cs="Times New Roman"/>
          <w:b/>
          <w:kern w:val="2"/>
          <w:u w:val="single"/>
          <w:lang w:val="en-GB" w:eastAsia="zh-CN"/>
        </w:rPr>
      </w:pPr>
      <w:r>
        <w:rPr>
          <w:rFonts w:ascii="Times New Roman" w:hAnsi="Times New Roman" w:eastAsia="Times New Roman" w:cs="Times New Roman"/>
          <w:b/>
          <w:kern w:val="2"/>
          <w:u w:val="single"/>
          <w:lang w:val="en-GB" w:eastAsia="zh-CN"/>
        </w:rPr>
        <w:t>LTM cell switch completion</w:t>
      </w:r>
    </w:p>
    <w:p>
      <w:pPr>
        <w:spacing w:before="120" w:beforeLines="50" w:after="120" w:afterLines="50" w:line="259" w:lineRule="auto"/>
        <w:jc w:val="both"/>
        <w:rPr>
          <w:rFonts w:ascii="Times New Roman" w:hAnsi="Times New Roman" w:eastAsia="等线" w:cs="Times New Roman"/>
          <w:kern w:val="2"/>
          <w:lang w:val="en-US" w:eastAsia="zh-CN"/>
        </w:rPr>
      </w:pPr>
      <w:r>
        <w:rPr>
          <w:rFonts w:ascii="Times New Roman" w:hAnsi="Times New Roman" w:eastAsia="等线" w:cs="Times New Roman"/>
          <w:kern w:val="2"/>
          <w:lang w:val="en-US" w:eastAsia="zh-CN"/>
        </w:rPr>
        <w:t xml:space="preserve">In step 15, the UE completes the LTM cell switch procedure by sending </w:t>
      </w:r>
      <w:r>
        <w:rPr>
          <w:rFonts w:ascii="Times New Roman" w:hAnsi="Times New Roman" w:eastAsia="等线" w:cs="Times New Roman"/>
          <w:i/>
          <w:kern w:val="2"/>
          <w:lang w:val="en-US" w:eastAsia="zh-CN"/>
        </w:rPr>
        <w:t>RRCReconfigurationComplete</w:t>
      </w:r>
      <w:r>
        <w:rPr>
          <w:rFonts w:ascii="Times New Roman" w:hAnsi="Times New Roman" w:eastAsia="等线" w:cs="Times New Roman"/>
          <w:kern w:val="2"/>
          <w:lang w:val="en-US" w:eastAsia="zh-CN"/>
        </w:rPr>
        <w:t xml:space="preserve"> message to target cell. If the UE has performed a RA procedure in step 14,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pPr>
        <w:spacing w:before="120" w:beforeLines="50" w:after="120" w:afterLines="50" w:line="259" w:lineRule="auto"/>
        <w:jc w:val="both"/>
        <w:rPr>
          <w:rFonts w:ascii="Times New Roman" w:hAnsi="Times New Roman" w:eastAsia="等线" w:cs="Times New Roman"/>
          <w:kern w:val="2"/>
          <w:lang w:val="en-US" w:eastAsia="zh-CN"/>
        </w:rPr>
      </w:pPr>
      <w:r>
        <w:rPr>
          <w:rFonts w:ascii="Times New Roman" w:hAnsi="Times New Roman" w:eastAsia="等线" w:cs="Times New Roman"/>
          <w:kern w:val="2"/>
          <w:lang w:val="en-US" w:eastAsia="zh-CN"/>
        </w:rPr>
        <w:t xml:space="preserve">After completion of the LTM, </w:t>
      </w:r>
      <w:r>
        <w:rPr>
          <w:rFonts w:hint="eastAsia" w:eastAsia="等线" w:cs="Times New Roman"/>
          <w:kern w:val="2"/>
          <w:lang w:val="en-US" w:eastAsia="zh-CN"/>
        </w:rPr>
        <w:t>a</w:t>
      </w:r>
      <w:r>
        <w:rPr>
          <w:rFonts w:ascii="Times New Roman" w:hAnsi="Times New Roman" w:eastAsia="等线" w:cs="Times New Roman"/>
          <w:kern w:val="2"/>
          <w:lang w:val="en-US" w:eastAsia="zh-CN"/>
        </w:rPr>
        <w:t xml:space="preserve"> L3 handover similar procedure at the </w:t>
      </w:r>
      <w:r>
        <w:rPr>
          <w:rFonts w:hint="eastAsia" w:eastAsia="等线" w:cs="Times New Roman"/>
          <w:kern w:val="2"/>
          <w:lang w:val="en-US" w:eastAsia="zh-CN"/>
        </w:rPr>
        <w:t>network</w:t>
      </w:r>
      <w:r>
        <w:rPr>
          <w:rFonts w:ascii="Times New Roman" w:hAnsi="Times New Roman" w:eastAsia="等线" w:cs="Times New Roman"/>
          <w:kern w:val="2"/>
          <w:lang w:val="en-US" w:eastAsia="zh-CN"/>
        </w:rPr>
        <w:t xml:space="preserve"> side after completion of the handover can be reused for inter-CU LTM. For example, the target gNB initiates the path switch update procedure towards the AMF, </w:t>
      </w:r>
      <w:r>
        <w:rPr>
          <w:rFonts w:hint="eastAsia" w:eastAsia="等线" w:cs="Times New Roman"/>
          <w:kern w:val="2"/>
          <w:lang w:val="en-US" w:eastAsia="zh-CN"/>
        </w:rPr>
        <w:t>i</w:t>
      </w:r>
      <w:r>
        <w:rPr>
          <w:rFonts w:ascii="Times New Roman" w:hAnsi="Times New Roman" w:eastAsia="等线" w:cs="Times New Roman"/>
          <w:kern w:val="2"/>
          <w:lang w:val="en-US" w:eastAsia="zh-CN"/>
        </w:rPr>
        <w:t>.</w:t>
      </w:r>
      <w:r>
        <w:rPr>
          <w:rFonts w:hint="eastAsia" w:eastAsia="等线" w:cs="Times New Roman"/>
          <w:kern w:val="2"/>
          <w:lang w:val="en-US" w:eastAsia="zh-CN"/>
        </w:rPr>
        <w:t>e</w:t>
      </w:r>
      <w:r>
        <w:rPr>
          <w:rFonts w:ascii="Times New Roman" w:hAnsi="Times New Roman" w:eastAsia="等线" w:cs="Times New Roman"/>
          <w:kern w:val="2"/>
          <w:lang w:val="en-US" w:eastAsia="zh-CN"/>
        </w:rPr>
        <w:t xml:space="preserve">. step 16-18. Then, if the source gNB is not configured as a candidate gNB for the subsequent LTM, the target gNB shall send the UE CONTEXT RELEASE to inform the source gNB about the success of the handover and trigger the release of radio and C-plane related resources associated to the UE context in the source gNB, </w:t>
      </w:r>
      <w:r>
        <w:rPr>
          <w:rFonts w:hint="eastAsia" w:eastAsia="等线" w:cs="Times New Roman"/>
          <w:kern w:val="2"/>
          <w:lang w:val="en-US" w:eastAsia="zh-CN"/>
        </w:rPr>
        <w:t>i</w:t>
      </w:r>
      <w:r>
        <w:rPr>
          <w:rFonts w:ascii="Times New Roman" w:hAnsi="Times New Roman" w:eastAsia="等线" w:cs="Times New Roman"/>
          <w:kern w:val="2"/>
          <w:lang w:val="en-US" w:eastAsia="zh-CN"/>
        </w:rPr>
        <w:t>.</w:t>
      </w:r>
      <w:r>
        <w:rPr>
          <w:rFonts w:hint="eastAsia" w:eastAsia="等线" w:cs="Times New Roman"/>
          <w:kern w:val="2"/>
          <w:lang w:val="en-US" w:eastAsia="zh-CN"/>
        </w:rPr>
        <w:t>e</w:t>
      </w:r>
      <w:r>
        <w:rPr>
          <w:rFonts w:ascii="Times New Roman" w:hAnsi="Times New Roman" w:eastAsia="等线" w:cs="Times New Roman"/>
          <w:kern w:val="2"/>
          <w:lang w:val="en-US" w:eastAsia="zh-CN"/>
        </w:rPr>
        <w:t xml:space="preserve">. step 19. </w:t>
      </w:r>
    </w:p>
    <w:p>
      <w:pPr>
        <w:numPr>
          <w:ilvl w:val="0"/>
          <w:numId w:val="4"/>
        </w:numPr>
        <w:spacing w:before="120" w:beforeLines="50" w:after="120" w:afterLines="50" w:line="259" w:lineRule="auto"/>
        <w:ind w:left="1132" w:hanging="1132" w:hangingChars="564"/>
        <w:jc w:val="left"/>
        <w:rPr>
          <w:rFonts w:ascii="Times New Roman" w:hAnsi="Times New Roman" w:eastAsia="宋体" w:cs="宋体"/>
          <w:b/>
          <w:bCs/>
          <w:iCs/>
          <w:kern w:val="2"/>
          <w:lang w:val="en-GB" w:eastAsia="zh-CN" w:bidi="ar-SA"/>
        </w:rPr>
      </w:pPr>
      <w:r>
        <w:rPr>
          <w:rFonts w:hint="eastAsia" w:ascii="Times New Roman" w:hAnsi="Times New Roman" w:eastAsia="宋体" w:cs="宋体"/>
          <w:b/>
          <w:bCs/>
          <w:iCs/>
          <w:kern w:val="2"/>
          <w:lang w:val="en-GB" w:eastAsia="zh-CN" w:bidi="ar-SA"/>
        </w:rPr>
        <w:t>The target gNB handling after completion of inter-CU LTM follows the same procedures as L3 handover.</w:t>
      </w:r>
      <w:r>
        <w:rPr>
          <w:rFonts w:ascii="Times New Roman" w:hAnsi="Times New Roman" w:eastAsia="宋体" w:cs="宋体"/>
          <w:b/>
          <w:bCs/>
          <w:iCs/>
          <w:kern w:val="2"/>
          <w:lang w:val="en-GB" w:eastAsia="zh-CN" w:bidi="ar-SA"/>
        </w:rPr>
        <w:t xml:space="preserve"> </w:t>
      </w:r>
    </w:p>
    <w:p>
      <w:pPr>
        <w:keepNext/>
        <w:keepLines/>
        <w:pBdr>
          <w:top w:val="single" w:color="auto" w:sz="12" w:space="3"/>
        </w:pBdr>
        <w:spacing w:before="240" w:after="180"/>
        <w:ind w:left="1134" w:hanging="1134"/>
        <w:outlineLvl w:val="0"/>
        <w:rPr>
          <w:rFonts w:hint="default" w:ascii="Arial" w:hAnsi="Arial" w:eastAsia="宋体" w:cs="Arial"/>
          <w:sz w:val="36"/>
          <w:lang w:val="en-US" w:eastAsia="zh-CN" w:bidi="ar-SA"/>
        </w:rPr>
      </w:pPr>
      <w:r>
        <w:rPr>
          <w:rFonts w:hint="eastAsia" w:ascii="Arial" w:hAnsi="Arial" w:eastAsia="宋体" w:cs="Arial"/>
          <w:sz w:val="36"/>
          <w:lang w:val="en-US" w:eastAsia="zh-CN" w:bidi="ar-SA"/>
        </w:rPr>
        <w:t>3</w:t>
      </w:r>
      <w:r>
        <w:rPr>
          <w:rFonts w:ascii="Arial" w:hAnsi="Arial" w:eastAsia="Times New Roman" w:cs="Arial"/>
          <w:sz w:val="36"/>
          <w:lang w:val="en-GB" w:eastAsia="en-US" w:bidi="ar-SA"/>
        </w:rPr>
        <w:tab/>
      </w:r>
      <w:r>
        <w:rPr>
          <w:rFonts w:hint="eastAsia" w:ascii="Arial" w:hAnsi="Arial" w:eastAsia="宋体" w:cs="Arial"/>
          <w:sz w:val="36"/>
          <w:lang w:val="en-US" w:eastAsia="zh-CN" w:bidi="ar-SA"/>
        </w:rPr>
        <w:t>Conclusion</w:t>
      </w:r>
    </w:p>
    <w:p>
      <w:pPr>
        <w:spacing w:after="180"/>
        <w:rPr>
          <w:rFonts w:hint="eastAsia" w:ascii="Arial" w:hAnsi="Arial" w:eastAsia="Times New Roman" w:cs="Arial"/>
          <w:lang w:val="en-GB" w:eastAsia="en-US" w:bidi="ar-SA"/>
        </w:rPr>
      </w:pPr>
      <w:r>
        <w:rPr>
          <w:rFonts w:hint="eastAsia" w:ascii="Arial" w:hAnsi="Arial" w:eastAsia="Times New Roman" w:cs="Arial"/>
          <w:lang w:val="en-GB" w:eastAsia="en-US" w:bidi="ar-SA"/>
        </w:rPr>
        <w:t>Based on above analysis, we provide the following observations and proposals.</w:t>
      </w:r>
    </w:p>
    <w:p>
      <w:pPr>
        <w:numPr>
          <w:ilvl w:val="0"/>
          <w:numId w:val="6"/>
        </w:numPr>
        <w:spacing w:before="120" w:beforeLines="50" w:after="120" w:afterLines="50" w:line="259" w:lineRule="auto"/>
        <w:ind w:left="1132" w:hanging="1132" w:hangingChars="564"/>
        <w:jc w:val="left"/>
        <w:rPr>
          <w:rFonts w:ascii="Times New Roman" w:hAnsi="Times New Roman" w:eastAsia="宋体" w:cs="宋体"/>
          <w:b/>
          <w:bCs/>
          <w:iCs/>
          <w:kern w:val="2"/>
          <w:lang w:val="en-GB" w:eastAsia="zh-CN" w:bidi="ar-SA"/>
        </w:rPr>
      </w:pPr>
      <w:bookmarkStart w:id="28" w:name="_GoBack"/>
      <w:bookmarkEnd w:id="28"/>
      <w:r>
        <w:rPr>
          <w:rFonts w:ascii="Times New Roman" w:hAnsi="Times New Roman" w:eastAsia="宋体" w:cs="宋体"/>
          <w:b/>
          <w:bCs/>
          <w:iCs/>
          <w:kern w:val="2"/>
          <w:lang w:val="en-GB" w:eastAsia="zh-CN" w:bidi="ar-SA"/>
        </w:rPr>
        <w:t>For each candidate cell, the preparation of lower layer configuration is initiated by the candidate gNB-CU based on the LTM request from the source gNB-CU. The interaction between the candidate gNB-CU and candidate gNB-DU follows the same signaling procedure for intra-CU LTM.</w:t>
      </w:r>
    </w:p>
    <w:p>
      <w:pPr>
        <w:numPr>
          <w:ilvl w:val="0"/>
          <w:numId w:val="7"/>
        </w:numPr>
        <w:snapToGrid w:val="0"/>
        <w:spacing w:before="120" w:beforeLines="50" w:after="120" w:afterLines="50" w:line="259" w:lineRule="auto"/>
        <w:ind w:left="1273" w:hanging="1273"/>
        <w:jc w:val="left"/>
        <w:textAlignment w:val="center"/>
        <w:rPr>
          <w:rFonts w:ascii="Times New Roman" w:hAnsi="Times New Roman" w:eastAsia="宋体" w:cs="宋体"/>
          <w:b/>
          <w:bCs/>
          <w:i w:val="0"/>
          <w:iCs w:val="0"/>
          <w:kern w:val="2"/>
          <w:lang w:val="en-GB" w:eastAsia="en-US" w:bidi="ar-SA"/>
        </w:rPr>
      </w:pPr>
      <w:r>
        <w:rPr>
          <w:rFonts w:ascii="Times New Roman" w:hAnsi="Times New Roman" w:eastAsia="宋体" w:cs="宋体"/>
          <w:b/>
          <w:bCs/>
          <w:i w:val="0"/>
          <w:iCs w:val="0"/>
          <w:kern w:val="2"/>
          <w:lang w:val="en-GB" w:eastAsia="en-US" w:bidi="ar-SA"/>
        </w:rPr>
        <w:t>In order to support the subsequent inter-CU LTM, each candidate gNB-CU and gNB-DU need to know configurations and information of candidate cells prepared by multiple candidate gNB-CUs.</w:t>
      </w:r>
    </w:p>
    <w:p>
      <w:pPr>
        <w:numPr>
          <w:ilvl w:val="0"/>
          <w:numId w:val="6"/>
        </w:numPr>
        <w:spacing w:before="120" w:beforeLines="50" w:after="120" w:afterLines="50" w:line="259" w:lineRule="auto"/>
        <w:ind w:left="1132" w:hanging="1132" w:hangingChars="564"/>
        <w:jc w:val="left"/>
        <w:rPr>
          <w:rFonts w:ascii="Times New Roman" w:hAnsi="Times New Roman" w:eastAsia="宋体" w:cs="宋体"/>
          <w:b/>
          <w:bCs/>
          <w:iCs/>
          <w:kern w:val="2"/>
          <w:lang w:val="en-GB" w:eastAsia="zh-CN" w:bidi="ar-SA"/>
        </w:rPr>
      </w:pPr>
      <w:r>
        <w:rPr>
          <w:rFonts w:ascii="Times New Roman" w:hAnsi="Times New Roman" w:eastAsia="宋体" w:cs="宋体"/>
          <w:b/>
          <w:bCs/>
          <w:iCs/>
          <w:kern w:val="2"/>
          <w:lang w:val="en-GB" w:eastAsia="zh-CN" w:bidi="ar-SA"/>
        </w:rPr>
        <w:t xml:space="preserve">The source gNB-CU is responsible to collect the configurations and information </w:t>
      </w:r>
      <w:r>
        <w:rPr>
          <w:rFonts w:hint="eastAsia" w:ascii="Times New Roman" w:hAnsi="Times New Roman" w:eastAsia="宋体" w:cs="宋体"/>
          <w:b/>
          <w:bCs/>
          <w:iCs/>
          <w:kern w:val="2"/>
          <w:lang w:val="en-GB" w:eastAsia="zh-CN" w:bidi="ar-SA"/>
        </w:rPr>
        <w:t>of</w:t>
      </w:r>
      <w:r>
        <w:rPr>
          <w:rFonts w:ascii="Times New Roman" w:hAnsi="Times New Roman" w:eastAsia="宋体" w:cs="宋体"/>
          <w:b/>
          <w:bCs/>
          <w:iCs/>
          <w:kern w:val="2"/>
          <w:lang w:val="en-GB" w:eastAsia="zh-CN" w:bidi="ar-SA"/>
        </w:rPr>
        <w:t xml:space="preserve"> candidate cells from multiple candidate gNB-CUs and generate the common CSI resource configuration for L1 measurement on candidate cells.</w:t>
      </w:r>
    </w:p>
    <w:p>
      <w:pPr>
        <w:numPr>
          <w:ilvl w:val="0"/>
          <w:numId w:val="6"/>
        </w:numPr>
        <w:spacing w:before="120" w:beforeLines="50" w:after="120" w:afterLines="50" w:line="259" w:lineRule="auto"/>
        <w:ind w:left="1132" w:hanging="1132" w:hangingChars="564"/>
        <w:jc w:val="left"/>
        <w:rPr>
          <w:rFonts w:ascii="Times New Roman" w:hAnsi="Times New Roman" w:eastAsia="宋体" w:cs="宋体"/>
          <w:b/>
          <w:bCs/>
          <w:iCs/>
          <w:kern w:val="2"/>
          <w:lang w:val="en-GB" w:eastAsia="zh-CN" w:bidi="ar-SA"/>
        </w:rPr>
      </w:pPr>
      <w:r>
        <w:rPr>
          <w:rFonts w:hint="eastAsia" w:ascii="Times New Roman" w:hAnsi="Times New Roman" w:eastAsia="宋体" w:cs="宋体"/>
          <w:b/>
          <w:bCs/>
          <w:iCs/>
          <w:kern w:val="2"/>
          <w:lang w:val="en-GB" w:eastAsia="zh-CN" w:bidi="ar-SA"/>
        </w:rPr>
        <w:t>In</w:t>
      </w:r>
      <w:r>
        <w:rPr>
          <w:rFonts w:ascii="Times New Roman" w:hAnsi="Times New Roman" w:eastAsia="宋体" w:cs="宋体"/>
          <w:b/>
          <w:bCs/>
          <w:iCs/>
          <w:kern w:val="2"/>
          <w:lang w:val="en-GB" w:eastAsia="zh-CN" w:bidi="ar-SA"/>
        </w:rPr>
        <w:t xml:space="preserve"> order to support subsequent LTM,</w:t>
      </w:r>
      <w:r>
        <w:rPr>
          <w:rFonts w:hint="eastAsia" w:eastAsia="宋体" w:cs="宋体"/>
          <w:b/>
          <w:bCs/>
          <w:iCs/>
          <w:kern w:val="2"/>
          <w:lang w:val="en-US" w:eastAsia="zh-CN" w:bidi="ar-SA"/>
        </w:rPr>
        <w:t xml:space="preserve"> introduce a new Xn procedure, e.g. the handover modification procedure to let</w:t>
      </w:r>
      <w:r>
        <w:rPr>
          <w:rFonts w:ascii="Times New Roman" w:hAnsi="Times New Roman" w:eastAsia="宋体" w:cs="宋体"/>
          <w:b/>
          <w:bCs/>
          <w:iCs/>
          <w:kern w:val="2"/>
          <w:lang w:val="en-GB" w:eastAsia="zh-CN" w:bidi="ar-SA"/>
        </w:rPr>
        <w:t xml:space="preserve"> the source </w:t>
      </w:r>
      <w:r>
        <w:rPr>
          <w:rFonts w:hint="eastAsia" w:ascii="Times New Roman" w:hAnsi="Times New Roman" w:eastAsia="宋体" w:cs="宋体"/>
          <w:b/>
          <w:bCs/>
          <w:iCs/>
          <w:kern w:val="2"/>
          <w:lang w:val="en-GB" w:eastAsia="zh-CN" w:bidi="ar-SA"/>
        </w:rPr>
        <w:t>gNB-CU</w:t>
      </w:r>
      <w:r>
        <w:rPr>
          <w:rFonts w:ascii="Times New Roman" w:hAnsi="Times New Roman" w:eastAsia="宋体" w:cs="宋体"/>
          <w:b/>
          <w:bCs/>
          <w:iCs/>
          <w:kern w:val="2"/>
          <w:lang w:val="en-GB" w:eastAsia="zh-CN" w:bidi="ar-SA"/>
        </w:rPr>
        <w:t xml:space="preserve"> inform the candidate gNB-CU(s) about the common CSI resource configuration and the collected information of candidate cells from multiple candidate gNB-CUs</w:t>
      </w:r>
      <w:r>
        <w:rPr>
          <w:rFonts w:hint="eastAsia" w:eastAsia="宋体" w:cs="宋体"/>
          <w:b/>
          <w:bCs/>
          <w:iCs/>
          <w:kern w:val="2"/>
          <w:lang w:val="en-US" w:eastAsia="zh-CN" w:bidi="ar-SA"/>
        </w:rPr>
        <w:t xml:space="preserve">, and </w:t>
      </w:r>
      <w:r>
        <w:rPr>
          <w:rFonts w:ascii="Times New Roman" w:hAnsi="Times New Roman" w:eastAsia="宋体" w:cs="宋体"/>
          <w:b/>
          <w:bCs/>
          <w:iCs/>
          <w:kern w:val="2"/>
          <w:lang w:val="en-GB" w:eastAsia="zh-CN" w:bidi="ar-SA"/>
        </w:rPr>
        <w:t>the candidate gNB-CU(s) responses the updated candidate configuration to the source gNB-CU.</w:t>
      </w:r>
    </w:p>
    <w:p>
      <w:pPr>
        <w:numPr>
          <w:ilvl w:val="0"/>
          <w:numId w:val="6"/>
        </w:numPr>
        <w:spacing w:before="120" w:beforeLines="50" w:after="120" w:afterLines="50" w:line="259" w:lineRule="auto"/>
        <w:ind w:left="1132" w:hanging="1132" w:hangingChars="564"/>
        <w:jc w:val="left"/>
        <w:rPr>
          <w:rFonts w:ascii="Times New Roman" w:hAnsi="Times New Roman" w:eastAsia="宋体" w:cs="宋体"/>
          <w:b/>
          <w:bCs/>
          <w:iCs/>
          <w:kern w:val="2"/>
          <w:lang w:val="en-GB" w:eastAsia="zh-CN" w:bidi="ar-SA"/>
        </w:rPr>
      </w:pPr>
      <w:r>
        <w:rPr>
          <w:rFonts w:hint="eastAsia" w:eastAsia="宋体" w:cs="宋体"/>
          <w:b/>
          <w:bCs/>
          <w:iCs/>
          <w:kern w:val="2"/>
          <w:lang w:val="en-US" w:eastAsia="zh-CN" w:bidi="ar-SA"/>
        </w:rPr>
        <w:t>N</w:t>
      </w:r>
      <w:r>
        <w:rPr>
          <w:rFonts w:hint="eastAsia" w:ascii="Times New Roman" w:hAnsi="Times New Roman" w:eastAsia="宋体" w:cs="宋体"/>
          <w:b/>
          <w:bCs/>
          <w:iCs/>
          <w:kern w:val="2"/>
          <w:lang w:val="en-GB" w:eastAsia="zh-CN" w:bidi="ar-SA"/>
        </w:rPr>
        <w:t>ew TA information transfer procedure needs to be introduced in XnAP</w:t>
      </w:r>
      <w:r>
        <w:rPr>
          <w:rFonts w:ascii="Times New Roman" w:hAnsi="Times New Roman" w:eastAsia="宋体" w:cs="宋体"/>
          <w:b/>
          <w:bCs/>
          <w:iCs/>
          <w:kern w:val="2"/>
          <w:lang w:val="en-GB" w:eastAsia="zh-CN" w:bidi="ar-SA"/>
        </w:rPr>
        <w:t xml:space="preserve"> to transfer the TA information of candidate cells from candidate gNB-CU to source gNB-CU </w:t>
      </w:r>
      <w:r>
        <w:rPr>
          <w:rFonts w:hint="eastAsia" w:eastAsia="宋体" w:cs="宋体"/>
          <w:b/>
          <w:bCs/>
          <w:iCs/>
          <w:kern w:val="2"/>
          <w:lang w:val="en-US" w:eastAsia="zh-CN" w:bidi="ar-SA"/>
        </w:rPr>
        <w:t>for</w:t>
      </w:r>
      <w:r>
        <w:rPr>
          <w:rFonts w:ascii="Times New Roman" w:hAnsi="Times New Roman" w:eastAsia="宋体" w:cs="宋体"/>
          <w:b/>
          <w:bCs/>
          <w:iCs/>
          <w:kern w:val="2"/>
          <w:lang w:val="en-GB" w:eastAsia="zh-CN" w:bidi="ar-SA"/>
        </w:rPr>
        <w:t xml:space="preserve"> inter-CU LTM.</w:t>
      </w:r>
    </w:p>
    <w:p>
      <w:pPr>
        <w:numPr>
          <w:ilvl w:val="0"/>
          <w:numId w:val="6"/>
        </w:numPr>
        <w:spacing w:before="120" w:beforeLines="50" w:after="120" w:afterLines="50" w:line="259" w:lineRule="auto"/>
        <w:ind w:left="1132" w:hanging="1132" w:hangingChars="564"/>
        <w:jc w:val="left"/>
        <w:rPr>
          <w:rFonts w:ascii="Times New Roman" w:hAnsi="Times New Roman" w:eastAsia="宋体" w:cs="宋体"/>
          <w:b/>
          <w:bCs/>
          <w:iCs/>
          <w:kern w:val="2"/>
          <w:lang w:val="en-GB" w:eastAsia="zh-CN" w:bidi="ar-SA"/>
        </w:rPr>
      </w:pPr>
      <w:r>
        <w:rPr>
          <w:rFonts w:hint="eastAsia" w:ascii="Times New Roman" w:hAnsi="Times New Roman" w:eastAsia="宋体" w:cs="宋体"/>
          <w:b/>
          <w:bCs/>
          <w:iCs/>
          <w:kern w:val="2"/>
          <w:lang w:val="en-GB" w:eastAsia="zh-CN" w:bidi="ar-SA"/>
        </w:rPr>
        <w:t xml:space="preserve">New </w:t>
      </w:r>
      <w:r>
        <w:rPr>
          <w:rFonts w:hint="eastAsia" w:eastAsia="宋体" w:cs="宋体"/>
          <w:b/>
          <w:bCs/>
          <w:iCs/>
          <w:kern w:val="2"/>
          <w:lang w:val="en-US" w:eastAsia="zh-CN" w:bidi="ar-SA"/>
        </w:rPr>
        <w:t>cell switch notification</w:t>
      </w:r>
      <w:r>
        <w:rPr>
          <w:rFonts w:hint="eastAsia" w:ascii="Times New Roman" w:hAnsi="Times New Roman" w:eastAsia="宋体" w:cs="宋体"/>
          <w:b/>
          <w:bCs/>
          <w:iCs/>
          <w:kern w:val="2"/>
          <w:lang w:val="en-GB" w:eastAsia="zh-CN" w:bidi="ar-SA"/>
        </w:rPr>
        <w:t xml:space="preserve"> procedure needs to be introduced in XnAP </w:t>
      </w:r>
      <w:r>
        <w:rPr>
          <w:rFonts w:hint="eastAsia" w:eastAsia="宋体" w:cs="宋体"/>
          <w:b/>
          <w:bCs/>
          <w:iCs/>
          <w:kern w:val="2"/>
          <w:lang w:val="en-US" w:eastAsia="zh-CN" w:bidi="ar-SA"/>
        </w:rPr>
        <w:t xml:space="preserve">to let the </w:t>
      </w:r>
      <w:r>
        <w:rPr>
          <w:rFonts w:ascii="Times New Roman" w:hAnsi="Times New Roman" w:eastAsia="宋体" w:cs="宋体"/>
          <w:b/>
          <w:bCs/>
          <w:iCs/>
          <w:kern w:val="2"/>
          <w:lang w:val="en-GB" w:eastAsia="zh-CN" w:bidi="ar-SA"/>
        </w:rPr>
        <w:t>source gNB-</w:t>
      </w:r>
      <w:r>
        <w:rPr>
          <w:rFonts w:hint="eastAsia" w:eastAsia="宋体" w:cs="宋体"/>
          <w:b/>
          <w:bCs/>
          <w:iCs/>
          <w:kern w:val="2"/>
          <w:lang w:val="en-US" w:eastAsia="zh-CN" w:bidi="ar-SA"/>
        </w:rPr>
        <w:t>CU</w:t>
      </w:r>
      <w:r>
        <w:rPr>
          <w:rFonts w:ascii="Times New Roman" w:hAnsi="Times New Roman" w:eastAsia="宋体" w:cs="宋体"/>
          <w:b/>
          <w:bCs/>
          <w:iCs/>
          <w:kern w:val="2"/>
          <w:lang w:val="en-GB" w:eastAsia="zh-CN" w:bidi="ar-SA"/>
        </w:rPr>
        <w:t xml:space="preserve"> notify the triggering of LTM to target gNB-CU </w:t>
      </w:r>
      <w:r>
        <w:rPr>
          <w:rFonts w:hint="eastAsia" w:eastAsia="宋体" w:cs="宋体"/>
          <w:b/>
          <w:bCs/>
          <w:iCs/>
          <w:kern w:val="2"/>
          <w:lang w:val="en-US" w:eastAsia="zh-CN" w:bidi="ar-SA"/>
        </w:rPr>
        <w:t>for</w:t>
      </w:r>
      <w:r>
        <w:rPr>
          <w:rFonts w:ascii="Times New Roman" w:hAnsi="Times New Roman" w:eastAsia="宋体" w:cs="宋体"/>
          <w:b/>
          <w:bCs/>
          <w:iCs/>
          <w:kern w:val="2"/>
          <w:lang w:val="en-GB" w:eastAsia="zh-CN" w:bidi="ar-SA"/>
        </w:rPr>
        <w:t xml:space="preserve"> inter-CU LTM. </w:t>
      </w:r>
    </w:p>
    <w:p>
      <w:pPr>
        <w:numPr>
          <w:ilvl w:val="0"/>
          <w:numId w:val="6"/>
        </w:numPr>
        <w:spacing w:before="120" w:beforeLines="50" w:after="120" w:afterLines="50" w:line="259" w:lineRule="auto"/>
        <w:ind w:left="1132" w:hanging="1132" w:hangingChars="564"/>
        <w:jc w:val="left"/>
      </w:pPr>
      <w:r>
        <w:rPr>
          <w:rFonts w:hint="eastAsia" w:ascii="Times New Roman" w:hAnsi="Times New Roman" w:eastAsia="宋体" w:cs="宋体"/>
          <w:b/>
          <w:bCs/>
          <w:iCs/>
          <w:kern w:val="2"/>
          <w:lang w:val="en-GB" w:eastAsia="zh-CN" w:bidi="ar-SA"/>
        </w:rPr>
        <w:t>The target gNB handling after completion of inter-CU LTM follows the same procedures as L3 handover.</w:t>
      </w:r>
      <w:r>
        <w:rPr>
          <w:rFonts w:ascii="Times New Roman" w:hAnsi="Times New Roman" w:eastAsia="宋体" w:cs="宋体"/>
          <w:b/>
          <w:bCs/>
          <w:iCs/>
          <w:kern w:val="2"/>
          <w:lang w:val="en-GB" w:eastAsia="zh-CN" w:bidi="ar-SA"/>
        </w:rPr>
        <w:t xml:space="preserve"> </w:t>
      </w:r>
    </w:p>
    <w:p>
      <w:pPr>
        <w:pStyle w:val="86"/>
      </w:pPr>
    </w:p>
    <w:p/>
    <w:sectPr>
      <w:headerReference r:id="rId3"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0" w:usb3="00000000" w:csb0="0002009F"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227F68"/>
    <w:multiLevelType w:val="multilevel"/>
    <w:tmpl w:val="92227F68"/>
    <w:lvl w:ilvl="0" w:tentative="0">
      <w:start w:val="1"/>
      <w:numFmt w:val="decimal"/>
      <w:lvlText w:val="Proposal %1: "/>
      <w:lvlJc w:val="left"/>
      <w:pPr>
        <w:ind w:left="1413" w:hanging="420"/>
      </w:pPr>
      <w:rPr>
        <w:rFonts w:hint="default" w:ascii="Times New Roman" w:hAnsi="Times New Roman"/>
        <w:b/>
        <w:bCs/>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9A38F3C9"/>
    <w:multiLevelType w:val="multilevel"/>
    <w:tmpl w:val="9A38F3C9"/>
    <w:lvl w:ilvl="0" w:tentative="0">
      <w:start w:val="1"/>
      <w:numFmt w:val="decimal"/>
      <w:lvlText w:val="Observation %1: "/>
      <w:lvlJc w:val="left"/>
      <w:pPr>
        <w:ind w:left="284" w:hanging="284"/>
      </w:pPr>
      <w:rPr>
        <w:rFonts w:hint="default"/>
        <w:b/>
        <w:bCs w:val="0"/>
        <w:i w:val="0"/>
        <w:iCs/>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2">
    <w:nsid w:val="B915C0A2"/>
    <w:multiLevelType w:val="singleLevel"/>
    <w:tmpl w:val="B915C0A2"/>
    <w:lvl w:ilvl="0" w:tentative="0">
      <w:start w:val="1"/>
      <w:numFmt w:val="decimal"/>
      <w:lvlText w:val="%1"/>
      <w:lvlJc w:val="left"/>
    </w:lvl>
  </w:abstractNum>
  <w:abstractNum w:abstractNumId="3">
    <w:nsid w:val="3A877D64"/>
    <w:multiLevelType w:val="singleLevel"/>
    <w:tmpl w:val="3A877D64"/>
    <w:lvl w:ilvl="0" w:tentative="0">
      <w:start w:val="1"/>
      <w:numFmt w:val="decimal"/>
      <w:pStyle w:val="119"/>
      <w:lvlText w:val="[%1]"/>
      <w:lvlJc w:val="left"/>
      <w:pPr>
        <w:tabs>
          <w:tab w:val="left" w:pos="360"/>
        </w:tabs>
        <w:ind w:left="360" w:hanging="360"/>
      </w:pPr>
    </w:lvl>
  </w:abstractNum>
  <w:abstractNum w:abstractNumId="4">
    <w:nsid w:val="5D763755"/>
    <w:multiLevelType w:val="multilevel"/>
    <w:tmpl w:val="5D763755"/>
    <w:lvl w:ilvl="0" w:tentative="0">
      <w:start w:val="1"/>
      <w:numFmt w:val="decimal"/>
      <w:lvlText w:val="Proposal %1: "/>
      <w:lvlJc w:val="left"/>
      <w:pPr>
        <w:ind w:left="1413" w:hanging="420"/>
      </w:pPr>
      <w:rPr>
        <w:rFonts w:hint="default" w:ascii="Times New Roman" w:hAnsi="Times New Roman"/>
        <w:b/>
        <w:bCs/>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110F9F"/>
    <w:multiLevelType w:val="multilevel"/>
    <w:tmpl w:val="70110F9F"/>
    <w:lvl w:ilvl="0" w:tentative="0">
      <w:start w:val="1"/>
      <w:numFmt w:val="decimal"/>
      <w:lvlText w:val="Observation %1: "/>
      <w:lvlJc w:val="left"/>
      <w:pPr>
        <w:ind w:left="284" w:hanging="284"/>
      </w:pPr>
      <w:rPr>
        <w:rFonts w:hint="default"/>
        <w:b/>
        <w:bCs w:val="0"/>
        <w:i w:val="0"/>
        <w:iCs/>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6">
    <w:nsid w:val="70146DC0"/>
    <w:multiLevelType w:val="multilevel"/>
    <w:tmpl w:val="70146DC0"/>
    <w:lvl w:ilvl="0" w:tentative="0">
      <w:start w:val="1"/>
      <w:numFmt w:val="bullet"/>
      <w:pStyle w:val="118"/>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3"/>
  </w:num>
  <w:num w:numId="3">
    <w:abstractNumId w:val="2"/>
  </w:num>
  <w:num w:numId="4">
    <w:abstractNumId w:val="4"/>
  </w:num>
  <w:num w:numId="5">
    <w:abstractNumId w:val="5"/>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AC2"/>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37F8"/>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254B"/>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1384"/>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C4AC2"/>
    <w:rsid w:val="00EE0733"/>
    <w:rsid w:val="00EE7D7C"/>
    <w:rsid w:val="00EF376B"/>
    <w:rsid w:val="00EF3A19"/>
    <w:rsid w:val="00F03AED"/>
    <w:rsid w:val="00F03C76"/>
    <w:rsid w:val="00F10B0F"/>
    <w:rsid w:val="00F11694"/>
    <w:rsid w:val="00F2517E"/>
    <w:rsid w:val="00F25D98"/>
    <w:rsid w:val="00F300FB"/>
    <w:rsid w:val="00F3190B"/>
    <w:rsid w:val="00F542BA"/>
    <w:rsid w:val="00F61596"/>
    <w:rsid w:val="00F75006"/>
    <w:rsid w:val="00F77D84"/>
    <w:rsid w:val="00F9031B"/>
    <w:rsid w:val="00F92B61"/>
    <w:rsid w:val="00FA55A0"/>
    <w:rsid w:val="00FB6386"/>
    <w:rsid w:val="00FB7DE3"/>
    <w:rsid w:val="00FE006E"/>
    <w:rsid w:val="00FE57B3"/>
    <w:rsid w:val="00FF251F"/>
    <w:rsid w:val="01302310"/>
    <w:rsid w:val="019D7936"/>
    <w:rsid w:val="01A514F8"/>
    <w:rsid w:val="01CC7626"/>
    <w:rsid w:val="021100AD"/>
    <w:rsid w:val="02314CFB"/>
    <w:rsid w:val="029C33C1"/>
    <w:rsid w:val="02B6410D"/>
    <w:rsid w:val="02CF4723"/>
    <w:rsid w:val="03525402"/>
    <w:rsid w:val="03A67F20"/>
    <w:rsid w:val="046B0AFB"/>
    <w:rsid w:val="04A456AB"/>
    <w:rsid w:val="05175555"/>
    <w:rsid w:val="05EE1AB8"/>
    <w:rsid w:val="05FC4D85"/>
    <w:rsid w:val="060C111B"/>
    <w:rsid w:val="066F0108"/>
    <w:rsid w:val="068F53DD"/>
    <w:rsid w:val="069142A6"/>
    <w:rsid w:val="06A06258"/>
    <w:rsid w:val="06AA2469"/>
    <w:rsid w:val="06F51916"/>
    <w:rsid w:val="076705FA"/>
    <w:rsid w:val="07776026"/>
    <w:rsid w:val="083C4E88"/>
    <w:rsid w:val="088C4F33"/>
    <w:rsid w:val="08B37BA8"/>
    <w:rsid w:val="08B83BE3"/>
    <w:rsid w:val="09181FF8"/>
    <w:rsid w:val="092F43AC"/>
    <w:rsid w:val="09697433"/>
    <w:rsid w:val="09CA0B4F"/>
    <w:rsid w:val="09DD26B7"/>
    <w:rsid w:val="0A1A73D0"/>
    <w:rsid w:val="0A615B38"/>
    <w:rsid w:val="0A752A9A"/>
    <w:rsid w:val="0A907901"/>
    <w:rsid w:val="0ADD5BA9"/>
    <w:rsid w:val="0B561A7D"/>
    <w:rsid w:val="0B9B541A"/>
    <w:rsid w:val="0BF81269"/>
    <w:rsid w:val="0C717243"/>
    <w:rsid w:val="0C800806"/>
    <w:rsid w:val="0C9D2E4D"/>
    <w:rsid w:val="0D71065D"/>
    <w:rsid w:val="0DAF3492"/>
    <w:rsid w:val="0DFE138F"/>
    <w:rsid w:val="0E2D4006"/>
    <w:rsid w:val="0E766064"/>
    <w:rsid w:val="0E79247A"/>
    <w:rsid w:val="0E947C3A"/>
    <w:rsid w:val="0EAD5E04"/>
    <w:rsid w:val="0F0C34F9"/>
    <w:rsid w:val="0F5466E4"/>
    <w:rsid w:val="0F931965"/>
    <w:rsid w:val="0FCC5FE0"/>
    <w:rsid w:val="100571B9"/>
    <w:rsid w:val="100F764E"/>
    <w:rsid w:val="102B2F80"/>
    <w:rsid w:val="1080178B"/>
    <w:rsid w:val="109D506C"/>
    <w:rsid w:val="10A165AE"/>
    <w:rsid w:val="10B47F16"/>
    <w:rsid w:val="11060A51"/>
    <w:rsid w:val="117B4C45"/>
    <w:rsid w:val="11A3780F"/>
    <w:rsid w:val="11DC5602"/>
    <w:rsid w:val="121A489B"/>
    <w:rsid w:val="1229571B"/>
    <w:rsid w:val="128547F0"/>
    <w:rsid w:val="134E6454"/>
    <w:rsid w:val="138F0F2E"/>
    <w:rsid w:val="13B65779"/>
    <w:rsid w:val="13D4711F"/>
    <w:rsid w:val="140662FC"/>
    <w:rsid w:val="14215388"/>
    <w:rsid w:val="145A5979"/>
    <w:rsid w:val="14711EAF"/>
    <w:rsid w:val="14955CB4"/>
    <w:rsid w:val="14AF440F"/>
    <w:rsid w:val="15034DAF"/>
    <w:rsid w:val="15202D79"/>
    <w:rsid w:val="15B35820"/>
    <w:rsid w:val="15D1270D"/>
    <w:rsid w:val="15E07071"/>
    <w:rsid w:val="15F94232"/>
    <w:rsid w:val="16BC1651"/>
    <w:rsid w:val="16CE0C48"/>
    <w:rsid w:val="17405C8B"/>
    <w:rsid w:val="17494504"/>
    <w:rsid w:val="176811F5"/>
    <w:rsid w:val="17693D00"/>
    <w:rsid w:val="17C07A94"/>
    <w:rsid w:val="17C73161"/>
    <w:rsid w:val="17FD70C6"/>
    <w:rsid w:val="18247AC1"/>
    <w:rsid w:val="183369F8"/>
    <w:rsid w:val="18CB0B33"/>
    <w:rsid w:val="18F45785"/>
    <w:rsid w:val="192269D6"/>
    <w:rsid w:val="193E6B04"/>
    <w:rsid w:val="19741977"/>
    <w:rsid w:val="1A381F9A"/>
    <w:rsid w:val="1A413456"/>
    <w:rsid w:val="1A5531FE"/>
    <w:rsid w:val="1A834F17"/>
    <w:rsid w:val="1A9222A0"/>
    <w:rsid w:val="1B750D4B"/>
    <w:rsid w:val="1B784FCA"/>
    <w:rsid w:val="1BD733D6"/>
    <w:rsid w:val="1C4739CA"/>
    <w:rsid w:val="1C5D6182"/>
    <w:rsid w:val="1CEA2841"/>
    <w:rsid w:val="1DBC280E"/>
    <w:rsid w:val="1E1C555D"/>
    <w:rsid w:val="1E3C1BFA"/>
    <w:rsid w:val="1E4266F2"/>
    <w:rsid w:val="1E691C2C"/>
    <w:rsid w:val="1E6E041A"/>
    <w:rsid w:val="1EBC62FE"/>
    <w:rsid w:val="1EC74FC6"/>
    <w:rsid w:val="1F113A6C"/>
    <w:rsid w:val="1F2211EF"/>
    <w:rsid w:val="1F2C51E9"/>
    <w:rsid w:val="1F545A77"/>
    <w:rsid w:val="1F5D55DE"/>
    <w:rsid w:val="1F850DDC"/>
    <w:rsid w:val="1FE73D6A"/>
    <w:rsid w:val="1FF84F8B"/>
    <w:rsid w:val="20235A2B"/>
    <w:rsid w:val="203B4566"/>
    <w:rsid w:val="20400E05"/>
    <w:rsid w:val="209E204F"/>
    <w:rsid w:val="20BC096E"/>
    <w:rsid w:val="20EF2DD9"/>
    <w:rsid w:val="20F12434"/>
    <w:rsid w:val="21A82B05"/>
    <w:rsid w:val="21ED2F93"/>
    <w:rsid w:val="224C43E5"/>
    <w:rsid w:val="22795F46"/>
    <w:rsid w:val="22845241"/>
    <w:rsid w:val="22910AD3"/>
    <w:rsid w:val="22CB73FF"/>
    <w:rsid w:val="22EE0F97"/>
    <w:rsid w:val="23182504"/>
    <w:rsid w:val="23505929"/>
    <w:rsid w:val="237A3415"/>
    <w:rsid w:val="23884241"/>
    <w:rsid w:val="23A10231"/>
    <w:rsid w:val="23A36550"/>
    <w:rsid w:val="23B81835"/>
    <w:rsid w:val="23C615E1"/>
    <w:rsid w:val="23FC36DA"/>
    <w:rsid w:val="244617E7"/>
    <w:rsid w:val="244E0BBC"/>
    <w:rsid w:val="2455691E"/>
    <w:rsid w:val="248D1ABC"/>
    <w:rsid w:val="24A83FD0"/>
    <w:rsid w:val="24F72AC4"/>
    <w:rsid w:val="24F971EB"/>
    <w:rsid w:val="253E5CB9"/>
    <w:rsid w:val="253F0593"/>
    <w:rsid w:val="257A73D0"/>
    <w:rsid w:val="257C444C"/>
    <w:rsid w:val="25941CAE"/>
    <w:rsid w:val="25E71580"/>
    <w:rsid w:val="25ED790B"/>
    <w:rsid w:val="263801CD"/>
    <w:rsid w:val="267643D1"/>
    <w:rsid w:val="26B17EE9"/>
    <w:rsid w:val="26DC3830"/>
    <w:rsid w:val="2720402B"/>
    <w:rsid w:val="27205BC4"/>
    <w:rsid w:val="273878B9"/>
    <w:rsid w:val="280571AB"/>
    <w:rsid w:val="287A4E2A"/>
    <w:rsid w:val="288C3D78"/>
    <w:rsid w:val="28976961"/>
    <w:rsid w:val="28EB7CDF"/>
    <w:rsid w:val="293B7F79"/>
    <w:rsid w:val="29CA3F4C"/>
    <w:rsid w:val="29E067C8"/>
    <w:rsid w:val="29E4725E"/>
    <w:rsid w:val="2A783838"/>
    <w:rsid w:val="2B5078FF"/>
    <w:rsid w:val="2B8B34B0"/>
    <w:rsid w:val="2B923661"/>
    <w:rsid w:val="2BCC7B24"/>
    <w:rsid w:val="2BD51F89"/>
    <w:rsid w:val="2BFE5CFA"/>
    <w:rsid w:val="2C0D2FFD"/>
    <w:rsid w:val="2C263FF4"/>
    <w:rsid w:val="2C47711C"/>
    <w:rsid w:val="2C7637C4"/>
    <w:rsid w:val="2C94644D"/>
    <w:rsid w:val="2CC928A8"/>
    <w:rsid w:val="2CCF3F81"/>
    <w:rsid w:val="2CD63DBE"/>
    <w:rsid w:val="2D0832EB"/>
    <w:rsid w:val="2D835C1F"/>
    <w:rsid w:val="2D9F3333"/>
    <w:rsid w:val="2E2968AD"/>
    <w:rsid w:val="2E391103"/>
    <w:rsid w:val="2E7A388A"/>
    <w:rsid w:val="2E803D7D"/>
    <w:rsid w:val="2EBD2C12"/>
    <w:rsid w:val="2F984D9C"/>
    <w:rsid w:val="2FB55D74"/>
    <w:rsid w:val="30392ECC"/>
    <w:rsid w:val="303F1B7C"/>
    <w:rsid w:val="304F7AD8"/>
    <w:rsid w:val="30A737F9"/>
    <w:rsid w:val="30F97564"/>
    <w:rsid w:val="31077786"/>
    <w:rsid w:val="31F15FAB"/>
    <w:rsid w:val="31F73EE5"/>
    <w:rsid w:val="321B3256"/>
    <w:rsid w:val="325A31BA"/>
    <w:rsid w:val="326A4731"/>
    <w:rsid w:val="32731315"/>
    <w:rsid w:val="327B54A6"/>
    <w:rsid w:val="32B47942"/>
    <w:rsid w:val="32C46370"/>
    <w:rsid w:val="32E25DD1"/>
    <w:rsid w:val="331466DE"/>
    <w:rsid w:val="33A415E4"/>
    <w:rsid w:val="341F1AE0"/>
    <w:rsid w:val="349A7728"/>
    <w:rsid w:val="34DF733F"/>
    <w:rsid w:val="34FA3405"/>
    <w:rsid w:val="35134770"/>
    <w:rsid w:val="357D408A"/>
    <w:rsid w:val="35A60855"/>
    <w:rsid w:val="36734BA0"/>
    <w:rsid w:val="367766C2"/>
    <w:rsid w:val="36983918"/>
    <w:rsid w:val="36FC310E"/>
    <w:rsid w:val="371C5484"/>
    <w:rsid w:val="3783174C"/>
    <w:rsid w:val="37940011"/>
    <w:rsid w:val="379C7B25"/>
    <w:rsid w:val="37A6084D"/>
    <w:rsid w:val="37B21435"/>
    <w:rsid w:val="37F9477F"/>
    <w:rsid w:val="3816248E"/>
    <w:rsid w:val="381E116F"/>
    <w:rsid w:val="38E828B3"/>
    <w:rsid w:val="395A5E54"/>
    <w:rsid w:val="395F024B"/>
    <w:rsid w:val="3994560D"/>
    <w:rsid w:val="39CE3BB6"/>
    <w:rsid w:val="3A047BF3"/>
    <w:rsid w:val="3A5A1A64"/>
    <w:rsid w:val="3A900026"/>
    <w:rsid w:val="3A967AD5"/>
    <w:rsid w:val="3B347954"/>
    <w:rsid w:val="3B844700"/>
    <w:rsid w:val="3C386B92"/>
    <w:rsid w:val="3C4F0DC6"/>
    <w:rsid w:val="3C5A1BC8"/>
    <w:rsid w:val="3C993636"/>
    <w:rsid w:val="3D790BBA"/>
    <w:rsid w:val="3D90203A"/>
    <w:rsid w:val="3DB92194"/>
    <w:rsid w:val="3DFB160A"/>
    <w:rsid w:val="3E247D32"/>
    <w:rsid w:val="3E472328"/>
    <w:rsid w:val="3E7417F4"/>
    <w:rsid w:val="3E966DB0"/>
    <w:rsid w:val="3EB641B4"/>
    <w:rsid w:val="3ED372FA"/>
    <w:rsid w:val="3EE3394D"/>
    <w:rsid w:val="3EE4502D"/>
    <w:rsid w:val="3F842F4B"/>
    <w:rsid w:val="3FBF6B98"/>
    <w:rsid w:val="404017A4"/>
    <w:rsid w:val="40755CAB"/>
    <w:rsid w:val="408F75BE"/>
    <w:rsid w:val="40B7720D"/>
    <w:rsid w:val="40CF5B88"/>
    <w:rsid w:val="40F13A89"/>
    <w:rsid w:val="415400F7"/>
    <w:rsid w:val="416B347A"/>
    <w:rsid w:val="41906254"/>
    <w:rsid w:val="4192019E"/>
    <w:rsid w:val="427823A9"/>
    <w:rsid w:val="428D2930"/>
    <w:rsid w:val="42935FD7"/>
    <w:rsid w:val="436B5C9B"/>
    <w:rsid w:val="439A253E"/>
    <w:rsid w:val="43DC3C7A"/>
    <w:rsid w:val="44982499"/>
    <w:rsid w:val="44AE2A00"/>
    <w:rsid w:val="450955E1"/>
    <w:rsid w:val="45977A54"/>
    <w:rsid w:val="467025F4"/>
    <w:rsid w:val="46DF3F0F"/>
    <w:rsid w:val="46F509C7"/>
    <w:rsid w:val="47193333"/>
    <w:rsid w:val="47826786"/>
    <w:rsid w:val="47BC47C3"/>
    <w:rsid w:val="47D53786"/>
    <w:rsid w:val="47E47337"/>
    <w:rsid w:val="493076BB"/>
    <w:rsid w:val="495B7A57"/>
    <w:rsid w:val="495D101F"/>
    <w:rsid w:val="497250F9"/>
    <w:rsid w:val="49D55FBB"/>
    <w:rsid w:val="49E2014F"/>
    <w:rsid w:val="49FD7E75"/>
    <w:rsid w:val="4A142D9F"/>
    <w:rsid w:val="4A7630F7"/>
    <w:rsid w:val="4ABD2146"/>
    <w:rsid w:val="4B055342"/>
    <w:rsid w:val="4B2405D2"/>
    <w:rsid w:val="4B387BFC"/>
    <w:rsid w:val="4B825093"/>
    <w:rsid w:val="4BB7399C"/>
    <w:rsid w:val="4BC42771"/>
    <w:rsid w:val="4BC949D3"/>
    <w:rsid w:val="4BDD548A"/>
    <w:rsid w:val="4BF604BA"/>
    <w:rsid w:val="4BFD1A7C"/>
    <w:rsid w:val="4C1E6D2C"/>
    <w:rsid w:val="4D0E64D9"/>
    <w:rsid w:val="4D136985"/>
    <w:rsid w:val="4D2A3992"/>
    <w:rsid w:val="4D783DFA"/>
    <w:rsid w:val="4DBA5BC6"/>
    <w:rsid w:val="4DD10CBA"/>
    <w:rsid w:val="4E0348D7"/>
    <w:rsid w:val="4E204F82"/>
    <w:rsid w:val="4E2970C5"/>
    <w:rsid w:val="4E304E79"/>
    <w:rsid w:val="4E925663"/>
    <w:rsid w:val="4EE57C9D"/>
    <w:rsid w:val="4F262C97"/>
    <w:rsid w:val="4F357524"/>
    <w:rsid w:val="4F8754DE"/>
    <w:rsid w:val="500F5EC0"/>
    <w:rsid w:val="502935B6"/>
    <w:rsid w:val="503166AD"/>
    <w:rsid w:val="508320CC"/>
    <w:rsid w:val="50C44628"/>
    <w:rsid w:val="50D241A6"/>
    <w:rsid w:val="511A7A24"/>
    <w:rsid w:val="517F4F2B"/>
    <w:rsid w:val="518F3C7E"/>
    <w:rsid w:val="51C67ECB"/>
    <w:rsid w:val="520E4FC7"/>
    <w:rsid w:val="529A6A62"/>
    <w:rsid w:val="5305711F"/>
    <w:rsid w:val="53A76161"/>
    <w:rsid w:val="53E06AEC"/>
    <w:rsid w:val="53F1105F"/>
    <w:rsid w:val="543658E5"/>
    <w:rsid w:val="54721DB0"/>
    <w:rsid w:val="54891885"/>
    <w:rsid w:val="54C6143C"/>
    <w:rsid w:val="54C87883"/>
    <w:rsid w:val="54FB34FA"/>
    <w:rsid w:val="55266162"/>
    <w:rsid w:val="559F35CA"/>
    <w:rsid w:val="55A64981"/>
    <w:rsid w:val="55AE6C4D"/>
    <w:rsid w:val="55F734CE"/>
    <w:rsid w:val="560D7BE6"/>
    <w:rsid w:val="565D2FE3"/>
    <w:rsid w:val="56B943F5"/>
    <w:rsid w:val="56D61DB5"/>
    <w:rsid w:val="580B14EE"/>
    <w:rsid w:val="58807E3B"/>
    <w:rsid w:val="58F619F3"/>
    <w:rsid w:val="593C0869"/>
    <w:rsid w:val="594006C5"/>
    <w:rsid w:val="5984580C"/>
    <w:rsid w:val="5A252D18"/>
    <w:rsid w:val="5A49240E"/>
    <w:rsid w:val="5AFF6B8E"/>
    <w:rsid w:val="5B223A34"/>
    <w:rsid w:val="5B563943"/>
    <w:rsid w:val="5C0D53BD"/>
    <w:rsid w:val="5C4A7911"/>
    <w:rsid w:val="5CE3747D"/>
    <w:rsid w:val="5CF122C1"/>
    <w:rsid w:val="5D4361CD"/>
    <w:rsid w:val="5DF46426"/>
    <w:rsid w:val="5E3945EA"/>
    <w:rsid w:val="5E867E2D"/>
    <w:rsid w:val="5F472BFF"/>
    <w:rsid w:val="5F8B54DA"/>
    <w:rsid w:val="5FDB2024"/>
    <w:rsid w:val="60C917B8"/>
    <w:rsid w:val="60CC0AC5"/>
    <w:rsid w:val="60D12ECB"/>
    <w:rsid w:val="615B4477"/>
    <w:rsid w:val="616A4B9B"/>
    <w:rsid w:val="617A0421"/>
    <w:rsid w:val="618F6C68"/>
    <w:rsid w:val="61BE02FD"/>
    <w:rsid w:val="62397CEA"/>
    <w:rsid w:val="62526C86"/>
    <w:rsid w:val="626A76C8"/>
    <w:rsid w:val="628A778E"/>
    <w:rsid w:val="63460424"/>
    <w:rsid w:val="635105BF"/>
    <w:rsid w:val="639049F5"/>
    <w:rsid w:val="63A92701"/>
    <w:rsid w:val="64A25D5B"/>
    <w:rsid w:val="64D32AB2"/>
    <w:rsid w:val="65053CCD"/>
    <w:rsid w:val="65080465"/>
    <w:rsid w:val="65614A1F"/>
    <w:rsid w:val="65871A77"/>
    <w:rsid w:val="66267320"/>
    <w:rsid w:val="663B5043"/>
    <w:rsid w:val="66943F02"/>
    <w:rsid w:val="67450C74"/>
    <w:rsid w:val="678C4628"/>
    <w:rsid w:val="679219A0"/>
    <w:rsid w:val="67D26C3B"/>
    <w:rsid w:val="67F0785E"/>
    <w:rsid w:val="68474B84"/>
    <w:rsid w:val="68497287"/>
    <w:rsid w:val="685C34BB"/>
    <w:rsid w:val="694E6A32"/>
    <w:rsid w:val="69531CB9"/>
    <w:rsid w:val="69B269A8"/>
    <w:rsid w:val="69E213DB"/>
    <w:rsid w:val="6A6E55E7"/>
    <w:rsid w:val="6A7A3626"/>
    <w:rsid w:val="6AE96C78"/>
    <w:rsid w:val="6AEA233B"/>
    <w:rsid w:val="6BE02EF1"/>
    <w:rsid w:val="6CB927E4"/>
    <w:rsid w:val="6CF8210C"/>
    <w:rsid w:val="6D1A7814"/>
    <w:rsid w:val="6D636818"/>
    <w:rsid w:val="6DA75965"/>
    <w:rsid w:val="6DB41DB0"/>
    <w:rsid w:val="6E39419B"/>
    <w:rsid w:val="6E5969FE"/>
    <w:rsid w:val="6E780454"/>
    <w:rsid w:val="6E7D3EF3"/>
    <w:rsid w:val="6E84361E"/>
    <w:rsid w:val="6EEA5749"/>
    <w:rsid w:val="6F157F2D"/>
    <w:rsid w:val="6F3B5540"/>
    <w:rsid w:val="6F3E4242"/>
    <w:rsid w:val="6F637F9F"/>
    <w:rsid w:val="6F873731"/>
    <w:rsid w:val="6FA4634D"/>
    <w:rsid w:val="6FBE4987"/>
    <w:rsid w:val="705536D5"/>
    <w:rsid w:val="70A626DC"/>
    <w:rsid w:val="710E3FA7"/>
    <w:rsid w:val="713E2267"/>
    <w:rsid w:val="71632467"/>
    <w:rsid w:val="71B21E6D"/>
    <w:rsid w:val="72284CD3"/>
    <w:rsid w:val="72890388"/>
    <w:rsid w:val="728A2A59"/>
    <w:rsid w:val="728B420C"/>
    <w:rsid w:val="72A714BD"/>
    <w:rsid w:val="73236E8C"/>
    <w:rsid w:val="73B133AA"/>
    <w:rsid w:val="73B77B23"/>
    <w:rsid w:val="73F353B5"/>
    <w:rsid w:val="740E76E4"/>
    <w:rsid w:val="74695CF8"/>
    <w:rsid w:val="74FA12A9"/>
    <w:rsid w:val="756627EE"/>
    <w:rsid w:val="7571766F"/>
    <w:rsid w:val="75AC38CD"/>
    <w:rsid w:val="75CD095D"/>
    <w:rsid w:val="760E13A2"/>
    <w:rsid w:val="76181F74"/>
    <w:rsid w:val="762A1504"/>
    <w:rsid w:val="767370D0"/>
    <w:rsid w:val="76812555"/>
    <w:rsid w:val="76824C7D"/>
    <w:rsid w:val="76B438D2"/>
    <w:rsid w:val="76C367C8"/>
    <w:rsid w:val="76DB54E1"/>
    <w:rsid w:val="77452250"/>
    <w:rsid w:val="778C1E00"/>
    <w:rsid w:val="77CE29EE"/>
    <w:rsid w:val="77D354B0"/>
    <w:rsid w:val="77D5208C"/>
    <w:rsid w:val="783F5543"/>
    <w:rsid w:val="78A06036"/>
    <w:rsid w:val="78C13EE6"/>
    <w:rsid w:val="79263039"/>
    <w:rsid w:val="794F4AA1"/>
    <w:rsid w:val="79ED7469"/>
    <w:rsid w:val="7A391DC0"/>
    <w:rsid w:val="7A6A2562"/>
    <w:rsid w:val="7AD92143"/>
    <w:rsid w:val="7AFC7028"/>
    <w:rsid w:val="7B0849EC"/>
    <w:rsid w:val="7B274987"/>
    <w:rsid w:val="7B45054C"/>
    <w:rsid w:val="7B4F2BA0"/>
    <w:rsid w:val="7B6F65ED"/>
    <w:rsid w:val="7BBD069C"/>
    <w:rsid w:val="7BD62ABE"/>
    <w:rsid w:val="7BE213B2"/>
    <w:rsid w:val="7BFE3F56"/>
    <w:rsid w:val="7C573D6C"/>
    <w:rsid w:val="7CE565DD"/>
    <w:rsid w:val="7CF84001"/>
    <w:rsid w:val="7D0263D7"/>
    <w:rsid w:val="7D7C1EF8"/>
    <w:rsid w:val="7DA4171F"/>
    <w:rsid w:val="7DC35EA0"/>
    <w:rsid w:val="7E054230"/>
    <w:rsid w:val="7E0878D8"/>
    <w:rsid w:val="7E481BF4"/>
    <w:rsid w:val="7E5D274F"/>
    <w:rsid w:val="7F214B49"/>
    <w:rsid w:val="7F502099"/>
    <w:rsid w:val="7F5302FE"/>
    <w:rsid w:val="7F5458FC"/>
    <w:rsid w:val="7F57469D"/>
    <w:rsid w:val="7F7C4F74"/>
    <w:rsid w:val="7FAD58CC"/>
    <w:rsid w:val="7FC242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4"/>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5"/>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3"/>
    <w:qFormat/>
    <w:uiPriority w:val="0"/>
    <w:pPr>
      <w:shd w:val="clear" w:color="auto" w:fill="000080"/>
    </w:pPr>
    <w:rPr>
      <w:rFonts w:ascii="Tahoma" w:hAnsi="Tahoma" w:cs="Tahoma"/>
    </w:rPr>
  </w:style>
  <w:style w:type="paragraph" w:styleId="29">
    <w:name w:val="annotation text"/>
    <w:basedOn w:val="1"/>
    <w:link w:val="111"/>
    <w:qFormat/>
    <w:uiPriority w:val="0"/>
  </w:style>
  <w:style w:type="paragraph" w:styleId="30">
    <w:name w:val="Body Text"/>
    <w:basedOn w:val="1"/>
    <w:qFormat/>
    <w:uiPriority w:val="0"/>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0"/>
    <w:qFormat/>
    <w:uiPriority w:val="0"/>
    <w:rPr>
      <w:rFonts w:ascii="Tahoma" w:hAnsi="Tahoma" w:cs="Tahoma"/>
      <w:sz w:val="16"/>
      <w:szCs w:val="16"/>
    </w:rPr>
  </w:style>
  <w:style w:type="paragraph" w:styleId="34">
    <w:name w:val="footer"/>
    <w:basedOn w:val="35"/>
    <w:link w:val="96"/>
    <w:qFormat/>
    <w:uiPriority w:val="0"/>
    <w:pPr>
      <w:jc w:val="center"/>
    </w:pPr>
    <w:rPr>
      <w:i/>
    </w:rPr>
  </w:style>
  <w:style w:type="paragraph" w:styleId="35">
    <w:name w:val="header"/>
    <w:link w:val="87"/>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0"/>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2"/>
    <w:qFormat/>
    <w:uiPriority w:val="0"/>
    <w:rPr>
      <w:b/>
      <w:bCs/>
    </w:rPr>
  </w:style>
  <w:style w:type="table" w:styleId="44">
    <w:name w:val="Table Grid"/>
    <w:basedOn w:val="43"/>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character" w:customStyle="1" w:styleId="50">
    <w:name w:val="批注框文本 字符"/>
    <w:link w:val="33"/>
    <w:qFormat/>
    <w:uiPriority w:val="0"/>
    <w:rPr>
      <w:rFonts w:ascii="Tahoma" w:hAnsi="Tahoma" w:cs="Tahoma"/>
      <w:sz w:val="16"/>
      <w:szCs w:val="16"/>
      <w:lang w:val="en-GB"/>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2"/>
    <w:qFormat/>
    <w:uiPriority w:val="0"/>
    <w:rPr>
      <w:b/>
    </w:rPr>
  </w:style>
  <w:style w:type="paragraph" w:customStyle="1" w:styleId="55">
    <w:name w:val="TAC"/>
    <w:basedOn w:val="56"/>
    <w:link w:val="91"/>
    <w:qFormat/>
    <w:uiPriority w:val="0"/>
    <w:pPr>
      <w:jc w:val="center"/>
    </w:pPr>
  </w:style>
  <w:style w:type="paragraph" w:customStyle="1" w:styleId="56">
    <w:name w:val="TAL"/>
    <w:basedOn w:val="1"/>
    <w:link w:val="90"/>
    <w:qFormat/>
    <w:uiPriority w:val="0"/>
    <w:pPr>
      <w:keepNext/>
      <w:keepLines/>
      <w:spacing w:after="0"/>
    </w:pPr>
    <w:rPr>
      <w:rFonts w:ascii="Arial" w:hAnsi="Arial"/>
      <w:sz w:val="18"/>
    </w:rPr>
  </w:style>
  <w:style w:type="paragraph" w:customStyle="1" w:styleId="57">
    <w:name w:val="TF"/>
    <w:basedOn w:val="58"/>
    <w:link w:val="103"/>
    <w:qFormat/>
    <w:uiPriority w:val="0"/>
    <w:pPr>
      <w:keepNext w:val="0"/>
      <w:spacing w:before="0" w:after="240"/>
    </w:pPr>
  </w:style>
  <w:style w:type="paragraph" w:customStyle="1" w:styleId="58">
    <w:name w:val="TH"/>
    <w:basedOn w:val="1"/>
    <w:link w:val="102"/>
    <w:qFormat/>
    <w:uiPriority w:val="0"/>
    <w:pPr>
      <w:keepNext/>
      <w:keepLines/>
      <w:spacing w:before="60"/>
      <w:jc w:val="center"/>
    </w:pPr>
    <w:rPr>
      <w:rFonts w:ascii="Arial" w:hAnsi="Arial"/>
      <w:b/>
    </w:rPr>
  </w:style>
  <w:style w:type="paragraph" w:customStyle="1" w:styleId="59">
    <w:name w:val="NO"/>
    <w:basedOn w:val="1"/>
    <w:link w:val="97"/>
    <w:qFormat/>
    <w:uiPriority w:val="0"/>
    <w:pPr>
      <w:keepLines/>
      <w:ind w:left="1135" w:hanging="851"/>
    </w:pPr>
  </w:style>
  <w:style w:type="paragraph" w:customStyle="1" w:styleId="60">
    <w:name w:val="EX"/>
    <w:basedOn w:val="1"/>
    <w:link w:val="99"/>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link w:val="101"/>
    <w:qFormat/>
    <w:uiPriority w:val="0"/>
    <w:rPr>
      <w:color w:val="FF0000"/>
    </w:rPr>
  </w:style>
  <w:style w:type="paragraph" w:customStyle="1" w:styleId="78">
    <w:name w:val="B1"/>
    <w:basedOn w:val="14"/>
    <w:link w:val="100"/>
    <w:qFormat/>
    <w:uiPriority w:val="0"/>
  </w:style>
  <w:style w:type="paragraph" w:customStyle="1" w:styleId="79">
    <w:name w:val="B2"/>
    <w:basedOn w:val="13"/>
    <w:link w:val="104"/>
    <w:qFormat/>
    <w:uiPriority w:val="0"/>
  </w:style>
  <w:style w:type="paragraph" w:customStyle="1" w:styleId="80">
    <w:name w:val="B3"/>
    <w:basedOn w:val="12"/>
    <w:link w:val="105"/>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paragraph" w:customStyle="1" w:styleId="86">
    <w:name w:val="First Change"/>
    <w:basedOn w:val="1"/>
    <w:qFormat/>
    <w:uiPriority w:val="0"/>
    <w:pPr>
      <w:jc w:val="center"/>
    </w:pPr>
    <w:rPr>
      <w:color w:val="FF0000"/>
    </w:rPr>
  </w:style>
  <w:style w:type="character" w:customStyle="1" w:styleId="87">
    <w:name w:val="页眉 字符"/>
    <w:link w:val="35"/>
    <w:qFormat/>
    <w:uiPriority w:val="0"/>
    <w:rPr>
      <w:rFonts w:ascii="Arial" w:hAnsi="Arial"/>
      <w:b/>
      <w:sz w:val="18"/>
      <w:lang w:eastAsia="en-US"/>
    </w:rPr>
  </w:style>
  <w:style w:type="paragraph" w:customStyle="1" w:styleId="88">
    <w:name w:val="a"/>
    <w:basedOn w:val="84"/>
    <w:qFormat/>
    <w:uiPriority w:val="0"/>
    <w:pPr>
      <w:tabs>
        <w:tab w:val="left" w:pos="1985"/>
      </w:tabs>
    </w:pPr>
    <w:rPr>
      <w:rFonts w:cs="Arial"/>
      <w:b/>
      <w:bCs/>
      <w:color w:val="000000"/>
      <w:sz w:val="24"/>
      <w:szCs w:val="24"/>
      <w:lang w:val="en-US"/>
    </w:rPr>
  </w:style>
  <w:style w:type="paragraph" w:customStyle="1" w:styleId="89">
    <w:name w:val="Discussion"/>
    <w:basedOn w:val="1"/>
    <w:qFormat/>
    <w:uiPriority w:val="0"/>
    <w:rPr>
      <w:rFonts w:ascii="Arial" w:hAnsi="Arial" w:cs="Arial"/>
    </w:rPr>
  </w:style>
  <w:style w:type="character" w:customStyle="1" w:styleId="90">
    <w:name w:val="TAL Char"/>
    <w:link w:val="56"/>
    <w:qFormat/>
    <w:uiPriority w:val="0"/>
    <w:rPr>
      <w:rFonts w:ascii="Arial" w:hAnsi="Arial"/>
      <w:sz w:val="18"/>
      <w:lang w:val="en-GB"/>
    </w:rPr>
  </w:style>
  <w:style w:type="character" w:customStyle="1" w:styleId="91">
    <w:name w:val="TAC Char"/>
    <w:link w:val="55"/>
    <w:qFormat/>
    <w:uiPriority w:val="0"/>
    <w:rPr>
      <w:rFonts w:ascii="Arial" w:hAnsi="Arial"/>
      <w:sz w:val="18"/>
      <w:lang w:val="en-GB"/>
    </w:rPr>
  </w:style>
  <w:style w:type="character" w:customStyle="1" w:styleId="92">
    <w:name w:val="TAH Char"/>
    <w:link w:val="54"/>
    <w:qFormat/>
    <w:uiPriority w:val="0"/>
    <w:rPr>
      <w:rFonts w:ascii="Arial" w:hAnsi="Arial"/>
      <w:b/>
      <w:sz w:val="18"/>
      <w:lang w:val="en-GB"/>
    </w:rPr>
  </w:style>
  <w:style w:type="character" w:customStyle="1" w:styleId="93">
    <w:name w:val="标题 4 字符"/>
    <w:link w:val="5"/>
    <w:qFormat/>
    <w:uiPriority w:val="0"/>
    <w:rPr>
      <w:rFonts w:ascii="Arial" w:hAnsi="Arial"/>
      <w:sz w:val="24"/>
      <w:lang w:val="en-GB"/>
    </w:rPr>
  </w:style>
  <w:style w:type="character" w:customStyle="1" w:styleId="94">
    <w:name w:val="标题 3 字符"/>
    <w:link w:val="4"/>
    <w:qFormat/>
    <w:uiPriority w:val="0"/>
    <w:rPr>
      <w:rFonts w:ascii="Arial" w:hAnsi="Arial"/>
      <w:sz w:val="28"/>
      <w:lang w:val="en-GB"/>
    </w:rPr>
  </w:style>
  <w:style w:type="character" w:customStyle="1" w:styleId="95">
    <w:name w:val="标题 6 字符"/>
    <w:link w:val="7"/>
    <w:qFormat/>
    <w:uiPriority w:val="0"/>
    <w:rPr>
      <w:rFonts w:ascii="Arial" w:hAnsi="Arial"/>
      <w:lang w:val="en-GB"/>
    </w:rPr>
  </w:style>
  <w:style w:type="character" w:customStyle="1" w:styleId="96">
    <w:name w:val="页脚 字符"/>
    <w:link w:val="34"/>
    <w:qFormat/>
    <w:uiPriority w:val="0"/>
    <w:rPr>
      <w:rFonts w:ascii="Arial" w:hAnsi="Arial"/>
      <w:b/>
      <w:i/>
      <w:sz w:val="18"/>
      <w:lang w:val="en-GB"/>
    </w:rPr>
  </w:style>
  <w:style w:type="character" w:customStyle="1" w:styleId="97">
    <w:name w:val="NO Char"/>
    <w:link w:val="59"/>
    <w:qFormat/>
    <w:uiPriority w:val="0"/>
    <w:rPr>
      <w:rFonts w:ascii="Times New Roman" w:hAnsi="Times New Roman"/>
      <w:lang w:val="en-GB"/>
    </w:rPr>
  </w:style>
  <w:style w:type="character" w:customStyle="1" w:styleId="98">
    <w:name w:val="PL Char"/>
    <w:link w:val="67"/>
    <w:qFormat/>
    <w:uiPriority w:val="0"/>
    <w:rPr>
      <w:rFonts w:ascii="Courier New" w:hAnsi="Courier New"/>
      <w:sz w:val="16"/>
      <w:lang w:val="en-GB"/>
    </w:rPr>
  </w:style>
  <w:style w:type="character" w:customStyle="1" w:styleId="99">
    <w:name w:val="EX Char"/>
    <w:link w:val="60"/>
    <w:qFormat/>
    <w:locked/>
    <w:uiPriority w:val="0"/>
    <w:rPr>
      <w:rFonts w:ascii="Times New Roman" w:hAnsi="Times New Roman"/>
      <w:lang w:val="en-GB"/>
    </w:rPr>
  </w:style>
  <w:style w:type="character" w:customStyle="1" w:styleId="100">
    <w:name w:val="B1 Char"/>
    <w:link w:val="78"/>
    <w:qFormat/>
    <w:uiPriority w:val="0"/>
    <w:rPr>
      <w:rFonts w:ascii="Times New Roman" w:hAnsi="Times New Roman"/>
      <w:lang w:val="en-GB"/>
    </w:rPr>
  </w:style>
  <w:style w:type="character" w:customStyle="1" w:styleId="101">
    <w:name w:val="Editor's Note Char"/>
    <w:link w:val="77"/>
    <w:qFormat/>
    <w:uiPriority w:val="0"/>
    <w:rPr>
      <w:rFonts w:ascii="Times New Roman" w:hAnsi="Times New Roman"/>
      <w:color w:val="FF0000"/>
      <w:lang w:val="en-GB"/>
    </w:rPr>
  </w:style>
  <w:style w:type="character" w:customStyle="1" w:styleId="102">
    <w:name w:val="TH Char"/>
    <w:link w:val="58"/>
    <w:qFormat/>
    <w:uiPriority w:val="0"/>
    <w:rPr>
      <w:rFonts w:ascii="Arial" w:hAnsi="Arial"/>
      <w:b/>
      <w:lang w:val="en-GB"/>
    </w:rPr>
  </w:style>
  <w:style w:type="character" w:customStyle="1" w:styleId="103">
    <w:name w:val="TF Char"/>
    <w:link w:val="57"/>
    <w:qFormat/>
    <w:uiPriority w:val="0"/>
    <w:rPr>
      <w:rFonts w:ascii="Arial" w:hAnsi="Arial"/>
      <w:b/>
      <w:lang w:val="en-GB"/>
    </w:rPr>
  </w:style>
  <w:style w:type="character" w:customStyle="1" w:styleId="104">
    <w:name w:val="B2 Char"/>
    <w:link w:val="79"/>
    <w:qFormat/>
    <w:uiPriority w:val="0"/>
    <w:rPr>
      <w:rFonts w:ascii="Times New Roman" w:hAnsi="Times New Roman"/>
      <w:lang w:val="en-GB"/>
    </w:rPr>
  </w:style>
  <w:style w:type="character" w:customStyle="1" w:styleId="105">
    <w:name w:val="B3 Char"/>
    <w:link w:val="80"/>
    <w:qFormat/>
    <w:uiPriority w:val="0"/>
    <w:rPr>
      <w:rFonts w:ascii="Times New Roman" w:hAnsi="Times New Roman"/>
      <w:lang w:val="en-GB"/>
    </w:rPr>
  </w:style>
  <w:style w:type="paragraph" w:customStyle="1" w:styleId="106">
    <w:name w:val="TAJ"/>
    <w:basedOn w:val="58"/>
    <w:qFormat/>
    <w:uiPriority w:val="0"/>
    <w:pPr>
      <w:overflowPunct w:val="0"/>
      <w:autoSpaceDE w:val="0"/>
      <w:autoSpaceDN w:val="0"/>
      <w:adjustRightInd w:val="0"/>
      <w:textAlignment w:val="baseline"/>
    </w:pPr>
  </w:style>
  <w:style w:type="paragraph" w:customStyle="1" w:styleId="107">
    <w:name w:val="Guidance"/>
    <w:basedOn w:val="1"/>
    <w:qFormat/>
    <w:uiPriority w:val="0"/>
    <w:pPr>
      <w:overflowPunct w:val="0"/>
      <w:autoSpaceDE w:val="0"/>
      <w:autoSpaceDN w:val="0"/>
      <w:adjustRightInd w:val="0"/>
      <w:textAlignment w:val="baseline"/>
    </w:pPr>
    <w:rPr>
      <w:i/>
      <w:color w:val="0000FF"/>
    </w:rPr>
  </w:style>
  <w:style w:type="paragraph" w:customStyle="1" w:styleId="108">
    <w:name w:val="修订1"/>
    <w:hidden/>
    <w:semiHidden/>
    <w:qFormat/>
    <w:uiPriority w:val="99"/>
    <w:rPr>
      <w:rFonts w:ascii="Times New Roman" w:hAnsi="Times New Roman" w:eastAsia="Times New Roman" w:cs="Times New Roman"/>
      <w:lang w:val="en-GB" w:eastAsia="en-US" w:bidi="ar-SA"/>
    </w:rPr>
  </w:style>
  <w:style w:type="character" w:customStyle="1" w:styleId="109">
    <w:name w:val="@他1"/>
    <w:semiHidden/>
    <w:unhideWhenUsed/>
    <w:qFormat/>
    <w:uiPriority w:val="99"/>
    <w:rPr>
      <w:color w:val="2B579A"/>
      <w:shd w:val="clear" w:color="auto" w:fill="E6E6E6"/>
    </w:rPr>
  </w:style>
  <w:style w:type="character" w:customStyle="1" w:styleId="110">
    <w:name w:val="脚注文本 字符"/>
    <w:link w:val="36"/>
    <w:qFormat/>
    <w:uiPriority w:val="0"/>
    <w:rPr>
      <w:rFonts w:ascii="Times New Roman" w:hAnsi="Times New Roman"/>
      <w:sz w:val="16"/>
      <w:lang w:val="en-GB"/>
    </w:rPr>
  </w:style>
  <w:style w:type="character" w:customStyle="1" w:styleId="111">
    <w:name w:val="批注文字 字符"/>
    <w:link w:val="29"/>
    <w:qFormat/>
    <w:uiPriority w:val="0"/>
    <w:rPr>
      <w:rFonts w:ascii="Times New Roman" w:hAnsi="Times New Roman"/>
      <w:lang w:val="en-GB"/>
    </w:rPr>
  </w:style>
  <w:style w:type="character" w:customStyle="1" w:styleId="112">
    <w:name w:val="批注主题 字符"/>
    <w:link w:val="42"/>
    <w:qFormat/>
    <w:uiPriority w:val="0"/>
    <w:rPr>
      <w:rFonts w:ascii="Times New Roman" w:hAnsi="Times New Roman"/>
      <w:b/>
      <w:bCs/>
      <w:lang w:val="en-GB"/>
    </w:rPr>
  </w:style>
  <w:style w:type="character" w:customStyle="1" w:styleId="113">
    <w:name w:val="文档结构图 字符"/>
    <w:link w:val="28"/>
    <w:qFormat/>
    <w:uiPriority w:val="0"/>
    <w:rPr>
      <w:rFonts w:ascii="Tahoma" w:hAnsi="Tahoma" w:cs="Tahoma"/>
      <w:shd w:val="clear" w:color="auto" w:fill="000080"/>
      <w:lang w:val="en-GB"/>
    </w:rPr>
  </w:style>
  <w:style w:type="paragraph" w:customStyle="1" w:styleId="114">
    <w:name w:val="Discusson B1"/>
    <w:basedOn w:val="89"/>
    <w:qFormat/>
    <w:uiPriority w:val="0"/>
    <w:pPr>
      <w:ind w:left="567" w:hanging="283"/>
    </w:pPr>
  </w:style>
  <w:style w:type="paragraph" w:customStyle="1" w:styleId="115">
    <w:name w:val="Discussion B2"/>
    <w:basedOn w:val="114"/>
    <w:qFormat/>
    <w:uiPriority w:val="0"/>
    <w:pPr>
      <w:ind w:left="851"/>
    </w:pPr>
  </w:style>
  <w:style w:type="character" w:customStyle="1" w:styleId="116">
    <w:name w:val="未处理的提及1"/>
    <w:basedOn w:val="45"/>
    <w:semiHidden/>
    <w:unhideWhenUsed/>
    <w:qFormat/>
    <w:uiPriority w:val="99"/>
    <w:rPr>
      <w:color w:val="605E5C"/>
      <w:shd w:val="clear" w:color="auto" w:fill="E1DFDD"/>
    </w:rPr>
  </w:style>
  <w:style w:type="paragraph" w:customStyle="1" w:styleId="117">
    <w:name w:val="3gpp title (city + tdoc number)"/>
    <w:basedOn w:val="35"/>
    <w:qFormat/>
    <w:uiPriority w:val="0"/>
    <w:pPr>
      <w:tabs>
        <w:tab w:val="right" w:pos="9923"/>
      </w:tabs>
      <w:ind w:right="-7"/>
    </w:pPr>
    <w:rPr>
      <w:rFonts w:cs="Arial"/>
      <w:bCs/>
      <w:sz w:val="24"/>
    </w:rPr>
  </w:style>
  <w:style w:type="paragraph" w:customStyle="1" w:styleId="118">
    <w:name w:val="Agreement"/>
    <w:next w:val="1"/>
    <w:qFormat/>
    <w:uiPriority w:val="99"/>
    <w:pPr>
      <w:numPr>
        <w:ilvl w:val="0"/>
        <w:numId w:val="1"/>
      </w:numPr>
      <w:spacing w:before="60"/>
    </w:pPr>
    <w:rPr>
      <w:rFonts w:ascii="Arial" w:hAnsi="Arial" w:eastAsia="MS Mincho" w:cs="Times New Roman"/>
      <w:b/>
      <w:szCs w:val="24"/>
      <w:lang w:val="en-GB" w:eastAsia="en-GB" w:bidi="ar-SA"/>
    </w:rPr>
  </w:style>
  <w:style w:type="paragraph" w:customStyle="1" w:styleId="119">
    <w:name w:val="References"/>
    <w:basedOn w:val="1"/>
    <w:qFormat/>
    <w:uiPriority w:val="0"/>
    <w:pPr>
      <w:numPr>
        <w:ilvl w:val="0"/>
        <w:numId w:val="2"/>
      </w:numPr>
      <w:spacing w:after="60"/>
    </w:pPr>
    <w:rPr>
      <w:szCs w:val="16"/>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88266\Documents\&#33258;&#23450;&#20041;%20Office%20&#27169;&#26495;\Template%20for%20Text%20Proposal%20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 for Text Proposal word</Template>
  <Company>3GPP Support Team</Company>
  <Pages>2</Pages>
  <Words>260</Words>
  <Characters>1485</Characters>
  <Lines>12</Lines>
  <Paragraphs>3</Paragraphs>
  <TotalTime>4</TotalTime>
  <ScaleCrop>false</ScaleCrop>
  <LinksUpToDate>false</LinksUpToDate>
  <CharactersWithSpaces>1742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2023-07-28T09:16:00Z</dcterms:created>
  <dc:creator>ZTE</dc:creator>
  <cp:lastModifiedBy>ZTE</cp:lastModifiedBy>
  <cp:lastPrinted>2411-12-31T15:59:00Z</cp:lastPrinted>
  <dcterms:modified xsi:type="dcterms:W3CDTF">2024-05-10T03:38:39Z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